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55" w:rsidRPr="002550AA" w:rsidRDefault="0013552A" w:rsidP="003D5055">
      <w:pPr>
        <w:spacing w:after="0" w:line="240" w:lineRule="auto"/>
        <w:ind w:left="142" w:right="140"/>
        <w:jc w:val="center"/>
        <w:rPr>
          <w:rFonts w:ascii="Times New Roman" w:eastAsiaTheme="minorEastAsia" w:hAnsi="Times New Roman" w:cs="Times New Roman"/>
          <w:b/>
          <w:sz w:val="28"/>
          <w:szCs w:val="28"/>
          <w:lang w:val="en-GB"/>
        </w:rPr>
      </w:pPr>
      <w:r w:rsidRPr="002550AA">
        <w:rPr>
          <w:rFonts w:ascii="Times New Roman" w:eastAsiaTheme="minorEastAsia" w:hAnsi="Times New Roman" w:cs="Times New Roman"/>
          <w:b/>
          <w:sz w:val="28"/>
          <w:szCs w:val="28"/>
          <w:lang w:val="en-GB"/>
        </w:rPr>
        <w:t>Financial Institutions with a Development or Public Mandate (D20)</w:t>
      </w:r>
    </w:p>
    <w:p w:rsidR="0013552A" w:rsidRPr="002550AA" w:rsidRDefault="0013552A" w:rsidP="003D5055">
      <w:pPr>
        <w:spacing w:after="0" w:line="240" w:lineRule="auto"/>
        <w:ind w:left="142" w:right="140"/>
        <w:jc w:val="center"/>
        <w:rPr>
          <w:rFonts w:ascii="Times New Roman" w:eastAsiaTheme="minorEastAsia" w:hAnsi="Times New Roman" w:cs="Times New Roman"/>
          <w:b/>
          <w:sz w:val="28"/>
          <w:szCs w:val="28"/>
          <w:lang w:val="en-GB"/>
        </w:rPr>
      </w:pPr>
    </w:p>
    <w:p w:rsidR="0013552A" w:rsidRPr="002550AA" w:rsidRDefault="0013552A" w:rsidP="003D5055">
      <w:pPr>
        <w:spacing w:after="0" w:line="240" w:lineRule="auto"/>
        <w:ind w:left="142" w:right="140"/>
        <w:jc w:val="center"/>
        <w:rPr>
          <w:rFonts w:ascii="Times New Roman" w:eastAsiaTheme="minorEastAsia" w:hAnsi="Times New Roman" w:cs="Times New Roman"/>
          <w:b/>
          <w:sz w:val="36"/>
          <w:szCs w:val="36"/>
          <w:lang w:val="en-GB"/>
        </w:rPr>
      </w:pPr>
      <w:r w:rsidRPr="002550AA">
        <w:rPr>
          <w:rFonts w:ascii="Times New Roman" w:eastAsiaTheme="minorEastAsia" w:hAnsi="Times New Roman" w:cs="Times New Roman"/>
          <w:b/>
          <w:sz w:val="36"/>
          <w:szCs w:val="36"/>
          <w:lang w:val="en-GB"/>
        </w:rPr>
        <w:t>D20 Annual Conference 2016</w:t>
      </w:r>
    </w:p>
    <w:p w:rsidR="0013552A" w:rsidRPr="002550AA" w:rsidRDefault="0013552A" w:rsidP="003D5055">
      <w:pPr>
        <w:spacing w:after="0" w:line="240" w:lineRule="auto"/>
        <w:ind w:left="142" w:right="140"/>
        <w:jc w:val="center"/>
        <w:rPr>
          <w:rFonts w:ascii="Times New Roman" w:eastAsiaTheme="minorEastAsia" w:hAnsi="Times New Roman" w:cs="Times New Roman"/>
          <w:i/>
          <w:sz w:val="28"/>
          <w:szCs w:val="28"/>
          <w:lang w:val="en-GB"/>
        </w:rPr>
      </w:pPr>
      <w:r w:rsidRPr="002550AA">
        <w:rPr>
          <w:rFonts w:ascii="Times New Roman" w:eastAsiaTheme="minorEastAsia" w:hAnsi="Times New Roman" w:cs="Times New Roman"/>
          <w:i/>
          <w:sz w:val="28"/>
          <w:szCs w:val="28"/>
          <w:lang w:val="en-GB"/>
        </w:rPr>
        <w:t>Organized by China Development Bank</w:t>
      </w:r>
    </w:p>
    <w:p w:rsidR="0013552A" w:rsidRPr="002550AA" w:rsidRDefault="003D5055" w:rsidP="003D5055">
      <w:pPr>
        <w:rPr>
          <w:rFonts w:ascii="Times New Roman" w:eastAsiaTheme="minorEastAsia" w:hAnsi="Times New Roman" w:cs="Times New Roman"/>
          <w:sz w:val="28"/>
          <w:szCs w:val="28"/>
          <w:lang w:val="en-US"/>
        </w:rPr>
        <w:spacing w:after="0" w:line="240" w:lineRule="auto"/>
        <w:ind w:left="142" w:right="140"/>
        <w:jc w:val="center"/>
      </w:pPr>
      <w:r w:rsidRPr="002550AA">
        <w:rPr>
          <w:rFonts w:ascii="Times New Roman" w:eastAsiaTheme="minorEastAsia" w:hAnsi="Times New Roman" w:cs="Times New Roman"/>
          <w:sz w:val="28"/>
          <w:szCs w:val="28"/>
          <w:lang w:val="en-GB"/>
        </w:rPr>
        <w:t xml:space="preserve">Beijing, 27 May 2016</w:t>
      </w:r>
    </w:p>
    <w:p>
      <w:pPr>
        <w:spacing w:after="0" w:line="240" w:lineRule="auto"/>
        <w:ind w:left="142" w:right="140"/>
        <w:jc w:val="center"/>
        <w:rPr>
          <w:rFonts w:ascii="Times New Roman" w:eastAsiaTheme="minorEastAsia" w:hAnsi="Times New Roman" w:cs="Times New Roman"/>
          <w:sz w:val="28"/>
          <w:szCs w:val="28"/>
          <w:lang w:val="en-US"/>
        </w:rPr>
      </w:pPr>
    </w:p>
    <w:p>
      <w:pPr>
        <w:spacing w:after="0" w:line="240" w:lineRule="auto"/>
        <w:ind w:left="142" w:right="140"/>
        <w:jc w:val="center"/>
        <w:rPr>
          <w:rFonts w:ascii="Times New Roman" w:eastAsiaTheme="minorEastAsia" w:hAnsi="Times New Roman" w:cs="Times New Roman"/>
          <w:sz w:val="28"/>
          <w:szCs w:val="28"/>
          <w:lang w:val="en-GB"/>
          <w:b w:val="true"/>
        </w:rPr>
      </w:pPr>
    </w:p>
    <w:p w:rsidR="003D5055" w:rsidRPr="002550AA" w:rsidRDefault="00F13414" w:rsidP="003D5055">
      <w:pPr>
        <w:spacing w:after="0" w:line="240" w:lineRule="auto"/>
        <w:ind w:left="142" w:right="140"/>
        <w:jc w:val="center"/>
        <w:rPr>
          <w:rFonts w:ascii="Times New Roman" w:eastAsiaTheme="minorEastAsia" w:hAnsi="Times New Roman" w:cs="Times New Roman"/>
          <w:sz w:val="28"/>
          <w:szCs w:val="28"/>
          <w:lang w:val="en-GB"/>
        </w:rPr>
      </w:pPr>
      <w:r>
        <w:rPr>
          <w:rFonts w:ascii="Times New Roman" w:eastAsiaTheme="minorEastAsia" w:hAnsi="Times New Roman" w:cs="Times New Roman"/>
          <w:sz w:val="28"/>
          <w:szCs w:val="28"/>
          <w:lang w:val="en-US"/>
        </w:rPr>
        <w:t xml:space="preserve">Boosting long-term investments to promote growth, jobs and social cohesion: the reforms needed and the role of Development and Promotional Banks</w:t>
      </w:r>
    </w:p>
    <w:p w:rsidR="003D5055" w:rsidRPr="002550AA" w:rsidRDefault="003D5055" w:rsidP="003D5055">
      <w:pPr>
        <w:spacing w:after="0" w:line="240" w:lineRule="auto"/>
        <w:ind w:left="142" w:right="140"/>
        <w:jc w:val="center"/>
        <w:rPr>
          <w:rFonts w:ascii="Times New Roman" w:eastAsiaTheme="minorEastAsia" w:hAnsi="Times New Roman" w:cs="Times New Roman"/>
          <w:sz w:val="28"/>
          <w:szCs w:val="28"/>
          <w:lang w:val="en-GB"/>
        </w:rPr>
      </w:pPr>
    </w:p>
    <w:p w:rsidR="00E173D8" w:rsidRPr="002550AA" w:rsidRDefault="0013552A" w:rsidP="003D5055">
      <w:pPr>
        <w:spacing w:after="0" w:line="240" w:lineRule="auto"/>
        <w:ind w:left="142" w:right="140"/>
        <w:jc w:val="center"/>
        <w:rPr>
          <w:rFonts w:ascii="Times New Roman" w:hAnsi="Times New Roman" w:cs="Times New Roman"/>
          <w:b/>
          <w:sz w:val="28"/>
          <w:szCs w:val="28"/>
          <w:lang w:val="en-US"/>
        </w:rPr>
      </w:pPr>
      <w:r w:rsidRPr="002550AA">
        <w:rPr>
          <w:rFonts w:ascii="Times New Roman" w:hAnsi="Times New Roman" w:cs="Times New Roman"/>
          <w:b/>
          <w:sz w:val="28"/>
          <w:szCs w:val="28"/>
          <w:lang w:val="en-US"/>
        </w:rPr>
        <w:t>Franco Bassanini</w:t>
      </w:r>
    </w:p>
    <w:p w:rsidR="0013552A" w:rsidRPr="002550AA" w:rsidRDefault="0013552A" w:rsidP="003D5055">
      <w:pPr>
        <w:spacing w:after="0" w:line="240" w:lineRule="auto"/>
        <w:ind w:left="142" w:right="140"/>
        <w:jc w:val="center"/>
        <w:rPr>
          <w:rFonts w:ascii="Times New Roman" w:hAnsi="Times New Roman" w:cs="Times New Roman"/>
          <w:b/>
          <w:sz w:val="28"/>
          <w:szCs w:val="28"/>
          <w:lang w:val="en-US"/>
        </w:rPr>
      </w:pPr>
      <w:r w:rsidRPr="002550AA">
        <w:rPr>
          <w:rFonts w:ascii="Times New Roman" w:hAnsi="Times New Roman" w:cs="Times New Roman"/>
          <w:sz w:val="28"/>
          <w:szCs w:val="28"/>
          <w:lang w:val="en-US"/>
        </w:rPr>
        <w:t>President of the Long Term Investors Club (LTIC</w:t>
      </w:r>
      <w:r w:rsidRPr="002550AA">
        <w:rPr>
          <w:rFonts w:ascii="Times New Roman" w:hAnsi="Times New Roman" w:cs="Times New Roman"/>
          <w:b/>
          <w:sz w:val="28"/>
          <w:szCs w:val="28"/>
          <w:lang w:val="en-US"/>
        </w:rPr>
        <w:t>)</w:t>
      </w:r>
    </w:p>
    <w:p w:rsidR="003D5055" w:rsidRPr="002550AA" w:rsidRDefault="003D5055" w:rsidP="003D5055">
      <w:pPr>
        <w:spacing w:after="0" w:line="240" w:lineRule="auto"/>
        <w:ind w:left="142" w:right="140"/>
        <w:jc w:val="both"/>
        <w:rPr>
          <w:rFonts w:ascii="Times New Roman" w:hAnsi="Times New Roman" w:cs="Times New Roman"/>
          <w:i/>
          <w:sz w:val="28"/>
          <w:szCs w:val="28"/>
          <w:lang w:val="en-US"/>
        </w:rPr>
      </w:pPr>
    </w:p>
    <w:p w:rsidR="00E173D8" w:rsidRPr="002550AA" w:rsidRDefault="00E173D8" w:rsidP="003D5055">
      <w:pPr>
        <w:ind w:left="142" w:right="140"/>
        <w:jc w:val="both"/>
        <w:rPr>
          <w:rFonts w:ascii="Times New Roman" w:hAnsi="Times New Roman" w:cs="Times New Roman"/>
          <w:sz w:val="28"/>
          <w:szCs w:val="28"/>
          <w:lang w:val="en-US"/>
        </w:rPr>
      </w:pPr>
    </w:p>
    <w:p w:rsidR="003D5055" w:rsidRPr="002550AA" w:rsidRDefault="00E173D8" w:rsidP="003D5055">
      <w:pPr>
        <w:pStyle w:val="Paragrafoelenco"/>
        <w:numPr>
          <w:ilvl w:val="0"/>
          <w:numId w:val="1"/>
        </w:numPr>
        <w:spacing w:line="276" w:lineRule="auto"/>
        <w:ind w:left="142" w:right="140" w:firstLine="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Some years ago, when the last systemic financial crisis reached its pea</w:t>
      </w:r>
      <w:r w:rsidR="005347A0" w:rsidRPr="002550AA">
        <w:rPr>
          <w:rFonts w:ascii="Times New Roman" w:hAnsi="Times New Roman" w:cs="Times New Roman"/>
          <w:sz w:val="28"/>
          <w:szCs w:val="28"/>
          <w:lang w:val="en-US"/>
        </w:rPr>
        <w:t>k (zenith), the G20 identified the achievement of a</w:t>
      </w:r>
      <w:r w:rsidRPr="002550AA">
        <w:rPr>
          <w:rFonts w:ascii="Times New Roman" w:hAnsi="Times New Roman" w:cs="Times New Roman"/>
          <w:sz w:val="28"/>
          <w:szCs w:val="28"/>
          <w:lang w:val="en-US"/>
        </w:rPr>
        <w:t xml:space="preserve"> strong, balanced and sustainable growth as a key global strategic objective</w:t>
      </w:r>
      <w:r w:rsidR="00151EFA" w:rsidRPr="002550AA">
        <w:rPr>
          <w:rFonts w:ascii="Times New Roman" w:hAnsi="Times New Roman" w:cs="Times New Roman"/>
          <w:sz w:val="28"/>
          <w:szCs w:val="28"/>
          <w:lang w:val="en-US"/>
        </w:rPr>
        <w:t xml:space="preserve"> together with the need to prevent the financial crisis and assure the financial stability</w:t>
      </w:r>
      <w:r w:rsidRPr="002550AA">
        <w:rPr>
          <w:rFonts w:ascii="Times New Roman" w:hAnsi="Times New Roman" w:cs="Times New Roman"/>
          <w:sz w:val="28"/>
          <w:szCs w:val="28"/>
          <w:lang w:val="en-US"/>
        </w:rPr>
        <w:t>.</w:t>
      </w:r>
    </w:p>
    <w:p w:rsidR="00E173D8"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E173D8" w:rsidRPr="002550AA">
        <w:rPr>
          <w:rFonts w:ascii="Times New Roman" w:hAnsi="Times New Roman" w:cs="Times New Roman"/>
          <w:sz w:val="28"/>
          <w:szCs w:val="28"/>
          <w:lang w:val="en-US"/>
        </w:rPr>
        <w:t xml:space="preserve">Since then, much has been </w:t>
      </w:r>
      <w:r w:rsidR="003658BD" w:rsidRPr="002550AA">
        <w:rPr>
          <w:rFonts w:ascii="Times New Roman" w:hAnsi="Times New Roman" w:cs="Times New Roman"/>
          <w:sz w:val="28"/>
          <w:szCs w:val="28"/>
          <w:lang w:val="en-US"/>
        </w:rPr>
        <w:t>done</w:t>
      </w:r>
      <w:r w:rsidR="00E173D8" w:rsidRPr="002550AA">
        <w:rPr>
          <w:rFonts w:ascii="Times New Roman" w:hAnsi="Times New Roman" w:cs="Times New Roman"/>
          <w:sz w:val="28"/>
          <w:szCs w:val="28"/>
          <w:lang w:val="en-US"/>
        </w:rPr>
        <w:t xml:space="preserve"> </w:t>
      </w:r>
      <w:r w:rsidR="00151EFA" w:rsidRPr="002550AA">
        <w:rPr>
          <w:rFonts w:ascii="Times New Roman" w:hAnsi="Times New Roman" w:cs="Times New Roman"/>
          <w:sz w:val="28"/>
          <w:szCs w:val="28"/>
          <w:lang w:val="en-US"/>
        </w:rPr>
        <w:t>to improve the</w:t>
      </w:r>
      <w:r w:rsidR="00E173D8" w:rsidRPr="002550AA">
        <w:rPr>
          <w:rFonts w:ascii="Times New Roman" w:hAnsi="Times New Roman" w:cs="Times New Roman"/>
          <w:sz w:val="28"/>
          <w:szCs w:val="28"/>
          <w:lang w:val="en-US"/>
        </w:rPr>
        <w:t xml:space="preserve"> </w:t>
      </w:r>
      <w:r w:rsidR="003658BD" w:rsidRPr="002550AA">
        <w:rPr>
          <w:rFonts w:ascii="Times New Roman" w:hAnsi="Times New Roman" w:cs="Times New Roman"/>
          <w:sz w:val="28"/>
          <w:szCs w:val="28"/>
          <w:lang w:val="en-US"/>
        </w:rPr>
        <w:t xml:space="preserve">financial </w:t>
      </w:r>
      <w:r w:rsidR="00E173D8" w:rsidRPr="002550AA">
        <w:rPr>
          <w:rFonts w:ascii="Times New Roman" w:hAnsi="Times New Roman" w:cs="Times New Roman"/>
          <w:sz w:val="28"/>
          <w:szCs w:val="28"/>
          <w:lang w:val="en-US"/>
        </w:rPr>
        <w:t xml:space="preserve">regulatory </w:t>
      </w:r>
      <w:r w:rsidR="003658BD" w:rsidRPr="002550AA">
        <w:rPr>
          <w:rFonts w:ascii="Times New Roman" w:hAnsi="Times New Roman" w:cs="Times New Roman"/>
          <w:sz w:val="28"/>
          <w:szCs w:val="28"/>
          <w:lang w:val="en-US"/>
        </w:rPr>
        <w:t xml:space="preserve">framework </w:t>
      </w:r>
      <w:r w:rsidR="00E173D8" w:rsidRPr="002550AA">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to define and implement</w:t>
      </w:r>
      <w:r w:rsidR="007A2EB5" w:rsidRPr="002550AA">
        <w:rPr>
          <w:rFonts w:ascii="Times New Roman" w:hAnsi="Times New Roman" w:cs="Times New Roman"/>
          <w:sz w:val="28"/>
          <w:szCs w:val="28"/>
          <w:lang w:val="en-US"/>
        </w:rPr>
        <w:t xml:space="preserve"> </w:t>
      </w:r>
      <w:r w:rsidR="00E173D8" w:rsidRPr="002550AA">
        <w:rPr>
          <w:rFonts w:ascii="Times New Roman" w:hAnsi="Times New Roman" w:cs="Times New Roman"/>
          <w:sz w:val="28"/>
          <w:szCs w:val="28"/>
          <w:lang w:val="en-US"/>
        </w:rPr>
        <w:t xml:space="preserve">policies and instruments </w:t>
      </w:r>
      <w:r w:rsidR="003658BD" w:rsidRPr="002550AA">
        <w:rPr>
          <w:rFonts w:ascii="Times New Roman" w:hAnsi="Times New Roman" w:cs="Times New Roman"/>
          <w:sz w:val="28"/>
          <w:szCs w:val="28"/>
          <w:lang w:val="en-US"/>
        </w:rPr>
        <w:t>aimed</w:t>
      </w:r>
      <w:r w:rsidR="007A2EB5" w:rsidRPr="002550AA">
        <w:rPr>
          <w:rFonts w:ascii="Times New Roman" w:hAnsi="Times New Roman" w:cs="Times New Roman"/>
          <w:sz w:val="28"/>
          <w:szCs w:val="28"/>
          <w:lang w:val="en-US"/>
        </w:rPr>
        <w:t xml:space="preserve"> at</w:t>
      </w:r>
      <w:r w:rsidR="00E173D8" w:rsidRPr="002550AA">
        <w:rPr>
          <w:rFonts w:ascii="Times New Roman" w:hAnsi="Times New Roman" w:cs="Times New Roman"/>
          <w:sz w:val="28"/>
          <w:szCs w:val="28"/>
          <w:lang w:val="en-US"/>
        </w:rPr>
        <w:t xml:space="preserve"> sustain</w:t>
      </w:r>
      <w:r w:rsidR="007A2EB5" w:rsidRPr="002550AA">
        <w:rPr>
          <w:rFonts w:ascii="Times New Roman" w:hAnsi="Times New Roman" w:cs="Times New Roman"/>
          <w:sz w:val="28"/>
          <w:szCs w:val="28"/>
          <w:lang w:val="en-US"/>
        </w:rPr>
        <w:t>ing</w:t>
      </w:r>
      <w:r w:rsidR="00E173D8" w:rsidRPr="002550AA">
        <w:rPr>
          <w:rFonts w:ascii="Times New Roman" w:hAnsi="Times New Roman" w:cs="Times New Roman"/>
          <w:sz w:val="28"/>
          <w:szCs w:val="28"/>
          <w:lang w:val="en-US"/>
        </w:rPr>
        <w:t xml:space="preserve"> </w:t>
      </w:r>
      <w:r w:rsidR="007A2EB5" w:rsidRPr="002550AA">
        <w:rPr>
          <w:rFonts w:ascii="Times New Roman" w:hAnsi="Times New Roman" w:cs="Times New Roman"/>
          <w:sz w:val="28"/>
          <w:szCs w:val="28"/>
          <w:lang w:val="en-US"/>
        </w:rPr>
        <w:t>growth</w:t>
      </w:r>
      <w:r w:rsidR="00E33A79" w:rsidRPr="002550AA">
        <w:rPr>
          <w:rFonts w:ascii="Times New Roman" w:hAnsi="Times New Roman" w:cs="Times New Roman"/>
          <w:sz w:val="28"/>
          <w:szCs w:val="28"/>
          <w:lang w:val="en-US"/>
        </w:rPr>
        <w:t xml:space="preserve"> and </w:t>
      </w:r>
      <w:proofErr w:type="spellStart"/>
      <w:r w:rsidR="00E33A79" w:rsidRPr="002550AA">
        <w:rPr>
          <w:rFonts w:ascii="Times New Roman" w:hAnsi="Times New Roman" w:cs="Times New Roman"/>
          <w:sz w:val="28"/>
          <w:szCs w:val="28"/>
          <w:lang w:val="en-US"/>
        </w:rPr>
        <w:t>jobs</w:t>
      </w:r>
      <w:r w:rsidR="00F13414">
        <w:rPr>
          <w:rFonts w:ascii="Times New Roman" w:hAnsi="Times New Roman" w:cs="Times New Roman"/>
          <w:sz w:val="28"/>
          <w:szCs w:val="28"/>
          <w:lang w:val="en-US"/>
        </w:rPr>
        <w:t>’creation</w:t>
      </w:r>
      <w:proofErr w:type="spellEnd"/>
      <w:r w:rsidR="00E33A79" w:rsidRPr="002550AA">
        <w:rPr>
          <w:rFonts w:ascii="Times New Roman" w:hAnsi="Times New Roman" w:cs="Times New Roman"/>
          <w:sz w:val="28"/>
          <w:szCs w:val="28"/>
          <w:lang w:val="en-US"/>
        </w:rPr>
        <w:t>. However, a</w:t>
      </w:r>
      <w:r w:rsidR="007A2EB5" w:rsidRPr="002550AA">
        <w:rPr>
          <w:rFonts w:ascii="Times New Roman" w:hAnsi="Times New Roman" w:cs="Times New Roman"/>
          <w:sz w:val="28"/>
          <w:szCs w:val="28"/>
          <w:lang w:val="en-US"/>
        </w:rPr>
        <w:t>lthough s</w:t>
      </w:r>
      <w:r w:rsidR="00E173D8" w:rsidRPr="002550AA">
        <w:rPr>
          <w:rFonts w:ascii="Times New Roman" w:hAnsi="Times New Roman" w:cs="Times New Roman"/>
          <w:sz w:val="28"/>
          <w:szCs w:val="28"/>
          <w:lang w:val="en-US"/>
        </w:rPr>
        <w:t xml:space="preserve">ome </w:t>
      </w:r>
      <w:r w:rsidR="007A2EB5" w:rsidRPr="002550AA">
        <w:rPr>
          <w:rFonts w:ascii="Times New Roman" w:hAnsi="Times New Roman" w:cs="Times New Roman"/>
          <w:sz w:val="28"/>
          <w:szCs w:val="28"/>
          <w:lang w:val="en-US"/>
        </w:rPr>
        <w:t>key results were accomplished,</w:t>
      </w:r>
      <w:r w:rsidR="00151EFA" w:rsidRPr="002550AA">
        <w:rPr>
          <w:rFonts w:ascii="Times New Roman" w:hAnsi="Times New Roman" w:cs="Times New Roman"/>
          <w:sz w:val="28"/>
          <w:szCs w:val="28"/>
          <w:lang w:val="en-US"/>
        </w:rPr>
        <w:t xml:space="preserve"> </w:t>
      </w:r>
      <w:r w:rsidR="007A2EB5" w:rsidRPr="002550AA">
        <w:rPr>
          <w:rFonts w:ascii="Times New Roman" w:hAnsi="Times New Roman" w:cs="Times New Roman"/>
          <w:sz w:val="28"/>
          <w:szCs w:val="28"/>
          <w:lang w:val="en-US"/>
        </w:rPr>
        <w:t xml:space="preserve"> </w:t>
      </w:r>
      <w:r w:rsidR="00151EFA" w:rsidRPr="002550AA">
        <w:rPr>
          <w:rFonts w:ascii="Times New Roman" w:hAnsi="Times New Roman" w:cs="Times New Roman"/>
          <w:sz w:val="28"/>
          <w:szCs w:val="28"/>
          <w:lang w:val="en-US"/>
        </w:rPr>
        <w:t>the</w:t>
      </w:r>
      <w:r w:rsidR="007A2EB5" w:rsidRPr="002550AA">
        <w:rPr>
          <w:rFonts w:ascii="Times New Roman" w:hAnsi="Times New Roman" w:cs="Times New Roman"/>
          <w:sz w:val="28"/>
          <w:szCs w:val="28"/>
          <w:lang w:val="en-US"/>
        </w:rPr>
        <w:t xml:space="preserve"> final</w:t>
      </w:r>
      <w:r w:rsidR="00E173D8" w:rsidRPr="002550AA">
        <w:rPr>
          <w:rFonts w:ascii="Times New Roman" w:hAnsi="Times New Roman" w:cs="Times New Roman"/>
          <w:sz w:val="28"/>
          <w:szCs w:val="28"/>
          <w:lang w:val="en-US"/>
        </w:rPr>
        <w:t xml:space="preserve"> goal is far from being </w:t>
      </w:r>
      <w:r w:rsidR="000608B4" w:rsidRPr="002550AA">
        <w:rPr>
          <w:rFonts w:ascii="Times New Roman" w:hAnsi="Times New Roman" w:cs="Times New Roman"/>
          <w:sz w:val="28"/>
          <w:szCs w:val="28"/>
          <w:lang w:val="en-US"/>
        </w:rPr>
        <w:t>achieved</w:t>
      </w:r>
      <w:r w:rsidR="00E173D8" w:rsidRPr="002550AA">
        <w:rPr>
          <w:rFonts w:ascii="Times New Roman" w:hAnsi="Times New Roman" w:cs="Times New Roman"/>
          <w:sz w:val="28"/>
          <w:szCs w:val="28"/>
          <w:lang w:val="en-US"/>
        </w:rPr>
        <w:t>.</w:t>
      </w:r>
    </w:p>
    <w:p w:rsidR="00B75BA3"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p>
    <w:p w:rsidR="00B75BA3" w:rsidRPr="002550AA" w:rsidRDefault="00B75BA3" w:rsidP="003D5055">
      <w:pPr>
        <w:pStyle w:val="Paragrafoelenco"/>
        <w:spacing w:line="276" w:lineRule="auto"/>
        <w:ind w:left="142" w:right="14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0D459B" w:rsidRPr="002550AA">
        <w:rPr>
          <w:rFonts w:ascii="Times New Roman" w:hAnsi="Times New Roman" w:cs="Times New Roman"/>
          <w:sz w:val="28"/>
          <w:szCs w:val="28"/>
          <w:lang w:val="en-US"/>
        </w:rPr>
        <w:t>The last World Economic Outlook</w:t>
      </w:r>
      <w:r w:rsidR="007A2EB5" w:rsidRPr="002550AA">
        <w:rPr>
          <w:rFonts w:ascii="Times New Roman" w:hAnsi="Times New Roman" w:cs="Times New Roman"/>
          <w:sz w:val="28"/>
          <w:szCs w:val="28"/>
          <w:lang w:val="en-US"/>
        </w:rPr>
        <w:t xml:space="preserve"> released</w:t>
      </w:r>
      <w:r w:rsidR="00205F38" w:rsidRPr="002550AA">
        <w:rPr>
          <w:rFonts w:ascii="Times New Roman" w:hAnsi="Times New Roman" w:cs="Times New Roman"/>
          <w:sz w:val="28"/>
          <w:szCs w:val="28"/>
          <w:lang w:val="en-US"/>
        </w:rPr>
        <w:t xml:space="preserve"> </w:t>
      </w:r>
      <w:r w:rsidR="000D459B" w:rsidRPr="002550AA">
        <w:rPr>
          <w:rFonts w:ascii="Times New Roman" w:hAnsi="Times New Roman" w:cs="Times New Roman"/>
          <w:sz w:val="28"/>
          <w:szCs w:val="28"/>
          <w:lang w:val="en-US"/>
        </w:rPr>
        <w:t xml:space="preserve">in April </w:t>
      </w:r>
      <w:r w:rsidR="00205F38" w:rsidRPr="002550AA">
        <w:rPr>
          <w:rFonts w:ascii="Times New Roman" w:hAnsi="Times New Roman" w:cs="Times New Roman"/>
          <w:sz w:val="28"/>
          <w:szCs w:val="28"/>
          <w:lang w:val="en-US"/>
        </w:rPr>
        <w:t>by the International Monetary F</w:t>
      </w:r>
      <w:r w:rsidR="007A2EB5" w:rsidRPr="002550AA">
        <w:rPr>
          <w:rFonts w:ascii="Times New Roman" w:hAnsi="Times New Roman" w:cs="Times New Roman"/>
          <w:sz w:val="28"/>
          <w:szCs w:val="28"/>
          <w:lang w:val="en-US"/>
        </w:rPr>
        <w:t xml:space="preserve">und </w:t>
      </w:r>
      <w:r w:rsidR="00205F38" w:rsidRPr="002550AA">
        <w:rPr>
          <w:rFonts w:ascii="Times New Roman" w:hAnsi="Times New Roman" w:cs="Times New Roman"/>
          <w:sz w:val="28"/>
          <w:szCs w:val="28"/>
          <w:lang w:val="en-US"/>
        </w:rPr>
        <w:t xml:space="preserve">highlights that global growth </w:t>
      </w:r>
      <w:r w:rsidR="000D459B" w:rsidRPr="002550AA">
        <w:rPr>
          <w:rFonts w:ascii="Times New Roman" w:hAnsi="Times New Roman" w:cs="Times New Roman"/>
          <w:sz w:val="28"/>
          <w:szCs w:val="28"/>
          <w:lang w:val="en-US"/>
        </w:rPr>
        <w:t>will remain subdued in 2016 at a mere 3.2%</w:t>
      </w:r>
      <w:r w:rsidR="00A1265E" w:rsidRPr="002550AA">
        <w:rPr>
          <w:rFonts w:ascii="Times New Roman" w:hAnsi="Times New Roman" w:cs="Times New Roman"/>
          <w:sz w:val="28"/>
          <w:szCs w:val="28"/>
          <w:lang w:val="en-US"/>
        </w:rPr>
        <w:t>. The title of the Outlook,</w:t>
      </w:r>
      <w:r w:rsidR="000D459B" w:rsidRPr="002550AA">
        <w:rPr>
          <w:rFonts w:ascii="Times New Roman" w:hAnsi="Times New Roman" w:cs="Times New Roman"/>
          <w:sz w:val="28"/>
          <w:szCs w:val="28"/>
          <w:lang w:val="en-US"/>
        </w:rPr>
        <w:t xml:space="preserve"> “</w:t>
      </w:r>
      <w:r w:rsidR="000D459B" w:rsidRPr="002550AA">
        <w:rPr>
          <w:rFonts w:ascii="Times New Roman" w:hAnsi="Times New Roman" w:cs="Times New Roman"/>
          <w:b/>
          <w:i/>
          <w:sz w:val="28"/>
          <w:szCs w:val="28"/>
          <w:lang w:val="en-US"/>
        </w:rPr>
        <w:t>Too slow for too long</w:t>
      </w:r>
      <w:r w:rsidR="000D459B" w:rsidRPr="002550AA">
        <w:rPr>
          <w:rFonts w:ascii="Times New Roman" w:hAnsi="Times New Roman" w:cs="Times New Roman"/>
          <w:sz w:val="28"/>
          <w:szCs w:val="28"/>
          <w:lang w:val="en-US"/>
        </w:rPr>
        <w:t xml:space="preserve">” </w:t>
      </w:r>
      <w:r w:rsidR="00B466E1" w:rsidRPr="002550AA">
        <w:rPr>
          <w:rFonts w:ascii="Times New Roman" w:hAnsi="Times New Roman" w:cs="Times New Roman"/>
          <w:sz w:val="28"/>
          <w:szCs w:val="28"/>
          <w:lang w:val="en-US"/>
        </w:rPr>
        <w:t>leaves no room for interpretation</w:t>
      </w:r>
      <w:r w:rsidR="000D459B" w:rsidRPr="002550AA">
        <w:rPr>
          <w:rFonts w:ascii="Times New Roman" w:hAnsi="Times New Roman" w:cs="Times New Roman"/>
          <w:sz w:val="28"/>
          <w:szCs w:val="28"/>
          <w:lang w:val="en-US"/>
        </w:rPr>
        <w:t xml:space="preserve">. </w:t>
      </w:r>
    </w:p>
    <w:p w:rsidR="00B75BA3" w:rsidRPr="002550AA" w:rsidRDefault="000D459B" w:rsidP="00B75BA3">
      <w:pPr>
        <w:pStyle w:val="Paragrafoelenco"/>
        <w:spacing w:line="276" w:lineRule="auto"/>
        <w:ind w:left="142" w:right="140" w:firstLine="142"/>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Growth in advanced economies, shaped by unfavorable demographic trends, low productivity growth and legacies from the global financial crisis</w:t>
      </w:r>
      <w:r w:rsidR="00651399" w:rsidRPr="002550AA">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is projected to remain modest, in line with 2015 outcomes. </w:t>
      </w:r>
      <w:r w:rsidR="00374426" w:rsidRPr="002550AA">
        <w:rPr>
          <w:rFonts w:ascii="Times New Roman" w:hAnsi="Times New Roman" w:cs="Times New Roman"/>
          <w:sz w:val="28"/>
          <w:szCs w:val="28"/>
          <w:lang w:val="en-US"/>
        </w:rPr>
        <w:t>Growth in emerging ma</w:t>
      </w:r>
      <w:r w:rsidR="005347A0" w:rsidRPr="002550AA">
        <w:rPr>
          <w:rFonts w:ascii="Times New Roman" w:hAnsi="Times New Roman" w:cs="Times New Roman"/>
          <w:sz w:val="28"/>
          <w:szCs w:val="28"/>
          <w:lang w:val="en-US"/>
        </w:rPr>
        <w:t>rkets and developing economies</w:t>
      </w:r>
      <w:r w:rsidR="00A1265E" w:rsidRPr="002550AA">
        <w:rPr>
          <w:rFonts w:ascii="Times New Roman" w:hAnsi="Times New Roman" w:cs="Times New Roman"/>
          <w:sz w:val="28"/>
          <w:szCs w:val="28"/>
          <w:lang w:val="en-US"/>
        </w:rPr>
        <w:t xml:space="preserve"> </w:t>
      </w:r>
      <w:r w:rsidR="00B466E1" w:rsidRPr="002550AA">
        <w:rPr>
          <w:rFonts w:ascii="Times New Roman" w:hAnsi="Times New Roman" w:cs="Times New Roman"/>
          <w:sz w:val="28"/>
          <w:szCs w:val="28"/>
          <w:lang w:val="en-US"/>
        </w:rPr>
        <w:t>remain</w:t>
      </w:r>
      <w:r w:rsidR="00A1265E" w:rsidRPr="002550AA">
        <w:rPr>
          <w:rFonts w:ascii="Times New Roman" w:hAnsi="Times New Roman" w:cs="Times New Roman"/>
          <w:sz w:val="28"/>
          <w:szCs w:val="28"/>
          <w:lang w:val="en-US"/>
        </w:rPr>
        <w:t>s geographically</w:t>
      </w:r>
      <w:r w:rsidR="00B466E1" w:rsidRPr="002550AA">
        <w:rPr>
          <w:rFonts w:ascii="Times New Roman" w:hAnsi="Times New Roman" w:cs="Times New Roman"/>
          <w:sz w:val="28"/>
          <w:szCs w:val="28"/>
          <w:lang w:val="en-US"/>
        </w:rPr>
        <w:t xml:space="preserve"> uneven and generally weaker than</w:t>
      </w:r>
      <w:r w:rsidR="00A1265E" w:rsidRPr="002550AA">
        <w:rPr>
          <w:rFonts w:ascii="Times New Roman" w:hAnsi="Times New Roman" w:cs="Times New Roman"/>
          <w:sz w:val="28"/>
          <w:szCs w:val="28"/>
          <w:lang w:val="en-US"/>
        </w:rPr>
        <w:t xml:space="preserve"> </w:t>
      </w:r>
      <w:r w:rsidR="00B466E1" w:rsidRPr="002550AA">
        <w:rPr>
          <w:rFonts w:ascii="Times New Roman" w:hAnsi="Times New Roman" w:cs="Times New Roman"/>
          <w:sz w:val="28"/>
          <w:szCs w:val="28"/>
          <w:lang w:val="en-US"/>
        </w:rPr>
        <w:t>over the past two decades</w:t>
      </w:r>
      <w:r w:rsidR="00374426" w:rsidRPr="002550AA">
        <w:rPr>
          <w:rFonts w:ascii="Times New Roman" w:hAnsi="Times New Roman" w:cs="Times New Roman"/>
          <w:sz w:val="28"/>
          <w:szCs w:val="28"/>
          <w:lang w:val="en-US"/>
        </w:rPr>
        <w:t>, although still accounting for the lion’s share of projected world growth in 2016.</w:t>
      </w:r>
      <w:r w:rsidR="00B75BA3" w:rsidRPr="002550AA">
        <w:rPr>
          <w:rFonts w:ascii="Times New Roman" w:hAnsi="Times New Roman" w:cs="Times New Roman"/>
          <w:sz w:val="28"/>
          <w:szCs w:val="28"/>
          <w:lang w:val="en-US"/>
        </w:rPr>
        <w:t xml:space="preserve"> </w:t>
      </w:r>
    </w:p>
    <w:p w:rsidR="000608B4" w:rsidRPr="002550AA" w:rsidRDefault="00F13414" w:rsidP="00B75BA3">
      <w:pPr>
        <w:pStyle w:val="Paragrafoelenco"/>
        <w:spacing w:line="276" w:lineRule="auto"/>
        <w:ind w:left="142" w:right="140" w:firstLine="142"/>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0608B4" w:rsidRPr="002550AA">
        <w:rPr>
          <w:rFonts w:ascii="Times New Roman" w:hAnsi="Times New Roman" w:cs="Times New Roman"/>
          <w:sz w:val="28"/>
          <w:szCs w:val="28"/>
          <w:lang w:val="en-US"/>
        </w:rPr>
        <w:t xml:space="preserve">nternational trade in 2015 has grown less than GDP. Usually it grows at a much faster rate thus functioning as the locomotive of growth. No surprise that the cruising speed of global economy is at the weakest point since 2009 and </w:t>
      </w:r>
      <w:r w:rsidR="00E3456D" w:rsidRPr="002550AA">
        <w:rPr>
          <w:rFonts w:ascii="Times New Roman" w:hAnsi="Times New Roman" w:cs="Times New Roman"/>
          <w:sz w:val="28"/>
          <w:szCs w:val="28"/>
          <w:lang w:val="en-US"/>
        </w:rPr>
        <w:t xml:space="preserve">that </w:t>
      </w:r>
      <w:r w:rsidR="000608B4" w:rsidRPr="002550AA">
        <w:rPr>
          <w:rFonts w:ascii="Times New Roman" w:hAnsi="Times New Roman" w:cs="Times New Roman"/>
          <w:sz w:val="28"/>
          <w:szCs w:val="28"/>
          <w:lang w:val="en-US"/>
        </w:rPr>
        <w:t>forecasts for the next few years are gloomy.</w:t>
      </w:r>
    </w:p>
    <w:p w:rsidR="00E3456D"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In fact, at </w:t>
      </w:r>
      <w:r w:rsidR="00374426" w:rsidRPr="002550AA">
        <w:rPr>
          <w:rFonts w:ascii="Times New Roman" w:hAnsi="Times New Roman" w:cs="Times New Roman"/>
          <w:sz w:val="28"/>
          <w:szCs w:val="28"/>
          <w:lang w:val="en-US"/>
        </w:rPr>
        <w:t xml:space="preserve">a global level </w:t>
      </w:r>
      <w:r w:rsidR="000D459B" w:rsidRPr="002550AA">
        <w:rPr>
          <w:rFonts w:ascii="Times New Roman" w:hAnsi="Times New Roman" w:cs="Times New Roman"/>
          <w:sz w:val="28"/>
          <w:szCs w:val="28"/>
          <w:lang w:val="en-US"/>
        </w:rPr>
        <w:t>uncertainty has increased,</w:t>
      </w:r>
      <w:r w:rsidR="00374426" w:rsidRPr="002550AA">
        <w:rPr>
          <w:rFonts w:ascii="Times New Roman" w:hAnsi="Times New Roman" w:cs="Times New Roman"/>
          <w:sz w:val="28"/>
          <w:szCs w:val="28"/>
          <w:lang w:val="en-US"/>
        </w:rPr>
        <w:t xml:space="preserve"> </w:t>
      </w:r>
      <w:r w:rsidR="000D459B" w:rsidRPr="002550AA">
        <w:rPr>
          <w:rFonts w:ascii="Times New Roman" w:hAnsi="Times New Roman" w:cs="Times New Roman"/>
          <w:sz w:val="28"/>
          <w:szCs w:val="28"/>
          <w:lang w:val="en-US"/>
        </w:rPr>
        <w:t xml:space="preserve"> </w:t>
      </w:r>
      <w:r w:rsidR="00374426" w:rsidRPr="002550AA">
        <w:rPr>
          <w:rFonts w:ascii="Times New Roman" w:hAnsi="Times New Roman" w:cs="Times New Roman"/>
          <w:sz w:val="28"/>
          <w:szCs w:val="28"/>
          <w:lang w:val="en-US"/>
        </w:rPr>
        <w:t xml:space="preserve">renewed episodes of global asset market volatility and financial turbulence have materialized </w:t>
      </w:r>
      <w:r w:rsidR="000D459B" w:rsidRPr="002550AA">
        <w:rPr>
          <w:rFonts w:ascii="Times New Roman" w:hAnsi="Times New Roman" w:cs="Times New Roman"/>
          <w:sz w:val="28"/>
          <w:szCs w:val="28"/>
          <w:lang w:val="en-US"/>
        </w:rPr>
        <w:t>and risks of weaker growth scenarios are becoming more tangible.</w:t>
      </w:r>
    </w:p>
    <w:p w:rsidR="00E3456D" w:rsidRPr="002550AA" w:rsidRDefault="00E3456D" w:rsidP="003D5055">
      <w:pPr>
        <w:pStyle w:val="Paragrafoelenco"/>
        <w:spacing w:line="276" w:lineRule="auto"/>
        <w:ind w:left="142" w:right="140"/>
        <w:jc w:val="both"/>
        <w:rPr>
          <w:rFonts w:ascii="Times New Roman" w:hAnsi="Times New Roman" w:cs="Times New Roman"/>
          <w:sz w:val="28"/>
          <w:szCs w:val="28"/>
          <w:lang w:val="en-US"/>
        </w:rPr>
      </w:pPr>
    </w:p>
    <w:p w:rsidR="00B70C97"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052A2E" w:rsidRPr="002550AA">
        <w:rPr>
          <w:rFonts w:ascii="Times New Roman" w:hAnsi="Times New Roman" w:cs="Times New Roman"/>
          <w:sz w:val="28"/>
          <w:szCs w:val="28"/>
          <w:lang w:val="en-US"/>
        </w:rPr>
        <w:t>There are two main instruments to suppo</w:t>
      </w:r>
      <w:r w:rsidRPr="002550AA">
        <w:rPr>
          <w:rFonts w:ascii="Times New Roman" w:hAnsi="Times New Roman" w:cs="Times New Roman"/>
          <w:sz w:val="28"/>
          <w:szCs w:val="28"/>
          <w:lang w:val="en-US"/>
        </w:rPr>
        <w:t xml:space="preserve">rt growth and they have</w:t>
      </w:r>
      <w:r w:rsidR="00052A2E" w:rsidRPr="002550AA">
        <w:rPr>
          <w:rFonts w:ascii="Times New Roman" w:hAnsi="Times New Roman" w:cs="Times New Roman"/>
          <w:sz w:val="28"/>
          <w:szCs w:val="28"/>
          <w:lang w:val="en-US"/>
        </w:rPr>
        <w:t xml:space="preserve"> </w:t>
      </w:r>
      <w:r w:rsidRPr="002550AA">
        <w:rPr>
          <w:rFonts w:ascii="Times New Roman" w:hAnsi="Times New Roman" w:cs="Times New Roman"/>
          <w:sz w:val="28"/>
          <w:szCs w:val="28"/>
          <w:lang w:val="en-US"/>
        </w:rPr>
        <w:t xml:space="preserve">now </w:t>
      </w:r>
      <w:r w:rsidR="00052A2E" w:rsidRPr="002550AA">
        <w:rPr>
          <w:rFonts w:ascii="Times New Roman" w:hAnsi="Times New Roman" w:cs="Times New Roman"/>
          <w:sz w:val="28"/>
          <w:szCs w:val="28"/>
          <w:lang w:val="en-US"/>
        </w:rPr>
        <w:t xml:space="preserve">to be used together. The first is to support </w:t>
      </w:r>
      <w:r w:rsidR="00E3456D" w:rsidRPr="002550AA">
        <w:rPr>
          <w:rFonts w:ascii="Times New Roman" w:hAnsi="Times New Roman" w:cs="Times New Roman"/>
          <w:sz w:val="28"/>
          <w:szCs w:val="28"/>
          <w:lang w:val="en-US"/>
        </w:rPr>
        <w:t xml:space="preserve">the </w:t>
      </w:r>
      <w:r w:rsidRPr="002550AA">
        <w:rPr>
          <w:rFonts w:ascii="Times New Roman" w:hAnsi="Times New Roman" w:cs="Times New Roman"/>
          <w:sz w:val="28"/>
          <w:szCs w:val="28"/>
          <w:lang w:val="en-US"/>
        </w:rPr>
        <w:t>domestic demand and consumption worldwide. Both</w:t>
      </w:r>
      <w:r w:rsidR="00052A2E" w:rsidRPr="002550AA">
        <w:rPr>
          <w:rFonts w:ascii="Times New Roman" w:hAnsi="Times New Roman" w:cs="Times New Roman"/>
          <w:sz w:val="28"/>
          <w:szCs w:val="28"/>
          <w:lang w:val="en-US"/>
        </w:rPr>
        <w:t xml:space="preserve"> are today not sufficiently strong</w:t>
      </w:r>
      <w:r w:rsidR="00E3456D" w:rsidRPr="002550AA">
        <w:rPr>
          <w:rFonts w:ascii="Times New Roman" w:hAnsi="Times New Roman" w:cs="Times New Roman"/>
          <w:sz w:val="28"/>
          <w:szCs w:val="28"/>
          <w:lang w:val="en-US"/>
        </w:rPr>
        <w:t>: that seems to be</w:t>
      </w:r>
      <w:r w:rsidR="00052A2E" w:rsidRPr="002550AA">
        <w:rPr>
          <w:rFonts w:ascii="Times New Roman" w:hAnsi="Times New Roman" w:cs="Times New Roman"/>
          <w:sz w:val="28"/>
          <w:szCs w:val="28"/>
          <w:lang w:val="en-US"/>
        </w:rPr>
        <w:t xml:space="preserve"> due</w:t>
      </w:r>
      <w:r w:rsidR="00E3456D" w:rsidRPr="002550AA">
        <w:rPr>
          <w:rFonts w:ascii="Times New Roman" w:hAnsi="Times New Roman" w:cs="Times New Roman"/>
          <w:sz w:val="28"/>
          <w:szCs w:val="28"/>
          <w:lang w:val="en-US"/>
        </w:rPr>
        <w:t>, first of all,</w:t>
      </w:r>
      <w:r w:rsidRPr="002550AA">
        <w:rPr>
          <w:rFonts w:ascii="Times New Roman" w:hAnsi="Times New Roman" w:cs="Times New Roman"/>
          <w:sz w:val="28"/>
          <w:szCs w:val="28"/>
          <w:lang w:val="en-US"/>
        </w:rPr>
        <w:t xml:space="preserve"> to the persistence</w:t>
      </w:r>
      <w:r w:rsidR="00D40481" w:rsidRPr="002550AA">
        <w:rPr>
          <w:rFonts w:ascii="Times New Roman" w:hAnsi="Times New Roman" w:cs="Times New Roman"/>
          <w:sz w:val="28"/>
          <w:szCs w:val="28"/>
          <w:lang w:val="en-US"/>
        </w:rPr>
        <w:t xml:space="preserve"> </w:t>
      </w:r>
      <w:r w:rsidR="00052A2E" w:rsidRPr="002550AA">
        <w:rPr>
          <w:rFonts w:ascii="Times New Roman" w:hAnsi="Times New Roman" w:cs="Times New Roman"/>
          <w:sz w:val="28"/>
          <w:szCs w:val="28"/>
          <w:lang w:val="en-US"/>
        </w:rPr>
        <w:t>of wide areas of poverty</w:t>
      </w:r>
      <w:r w:rsidR="00D40481" w:rsidRPr="002550AA">
        <w:rPr>
          <w:rFonts w:ascii="Times New Roman" w:hAnsi="Times New Roman" w:cs="Times New Roman"/>
          <w:sz w:val="28"/>
          <w:szCs w:val="28"/>
          <w:lang w:val="en-US"/>
        </w:rPr>
        <w:t xml:space="preserve"> </w:t>
      </w:r>
      <w:r w:rsidR="00E3456D" w:rsidRPr="002550AA">
        <w:rPr>
          <w:rFonts w:ascii="Times New Roman" w:hAnsi="Times New Roman" w:cs="Times New Roman"/>
          <w:sz w:val="28"/>
          <w:szCs w:val="28"/>
          <w:lang w:val="en-US"/>
        </w:rPr>
        <w:t xml:space="preserve">and of strong </w:t>
      </w:r>
      <w:r w:rsidR="00225680" w:rsidRPr="002550AA">
        <w:rPr>
          <w:rFonts w:ascii="Times New Roman" w:hAnsi="Times New Roman" w:cs="Times New Roman"/>
          <w:sz w:val="28"/>
          <w:szCs w:val="28"/>
          <w:lang w:val="en-US"/>
        </w:rPr>
        <w:t>inequalities</w:t>
      </w:r>
      <w:r w:rsidR="00D40481" w:rsidRPr="002550AA">
        <w:rPr>
          <w:rFonts w:ascii="Times New Roman" w:hAnsi="Times New Roman" w:cs="Times New Roman"/>
          <w:sz w:val="28"/>
          <w:szCs w:val="28"/>
          <w:lang w:val="en-US"/>
        </w:rPr>
        <w:t xml:space="preserve"> </w:t>
      </w:r>
      <w:r w:rsidR="00052A2E" w:rsidRPr="002550AA">
        <w:rPr>
          <w:rFonts w:ascii="Times New Roman" w:hAnsi="Times New Roman" w:cs="Times New Roman"/>
          <w:sz w:val="28"/>
          <w:szCs w:val="28"/>
          <w:lang w:val="en-US"/>
        </w:rPr>
        <w:t>across the world and within major coun</w:t>
      </w:r>
      <w:r w:rsidR="00225680" w:rsidRPr="002550AA">
        <w:rPr>
          <w:rFonts w:ascii="Times New Roman" w:hAnsi="Times New Roman" w:cs="Times New Roman"/>
          <w:sz w:val="28"/>
          <w:szCs w:val="28"/>
          <w:lang w:val="en-US"/>
        </w:rPr>
        <w:t xml:space="preserve">tries. </w:t>
      </w:r>
      <w:r w:rsidR="00052A2E" w:rsidRPr="002550AA">
        <w:rPr>
          <w:rFonts w:ascii="Times New Roman" w:hAnsi="Times New Roman" w:cs="Times New Roman"/>
          <w:sz w:val="28"/>
          <w:szCs w:val="28"/>
          <w:lang w:val="en-US"/>
        </w:rPr>
        <w:t xml:space="preserve"> </w:t>
      </w:r>
      <w:r w:rsidR="00225680" w:rsidRPr="002550AA">
        <w:rPr>
          <w:rFonts w:ascii="Times New Roman" w:hAnsi="Times New Roman" w:cs="Times New Roman"/>
          <w:sz w:val="28"/>
          <w:szCs w:val="28"/>
          <w:lang w:val="en-US"/>
        </w:rPr>
        <w:t>In many</w:t>
      </w:r>
      <w:r w:rsidR="00052A2E" w:rsidRPr="002550AA">
        <w:rPr>
          <w:rFonts w:ascii="Times New Roman" w:hAnsi="Times New Roman" w:cs="Times New Roman"/>
          <w:sz w:val="28"/>
          <w:szCs w:val="28"/>
          <w:lang w:val="en-US"/>
        </w:rPr>
        <w:t xml:space="preserve"> advanced economies</w:t>
      </w:r>
      <w:r w:rsidRPr="002550AA">
        <w:rPr>
          <w:rFonts w:ascii="Times New Roman" w:hAnsi="Times New Roman" w:cs="Times New Roman"/>
          <w:sz w:val="28"/>
          <w:szCs w:val="28"/>
          <w:lang w:val="en-US"/>
        </w:rPr>
        <w:t>,</w:t>
      </w:r>
      <w:r w:rsidR="00052A2E" w:rsidRPr="002550AA">
        <w:rPr>
          <w:rFonts w:ascii="Times New Roman" w:hAnsi="Times New Roman" w:cs="Times New Roman"/>
          <w:sz w:val="28"/>
          <w:szCs w:val="28"/>
          <w:lang w:val="en-US"/>
        </w:rPr>
        <w:t xml:space="preserve"> </w:t>
      </w:r>
      <w:r w:rsidR="00225680" w:rsidRPr="002550AA">
        <w:rPr>
          <w:rFonts w:ascii="Times New Roman" w:hAnsi="Times New Roman" w:cs="Times New Roman"/>
          <w:sz w:val="28"/>
          <w:szCs w:val="28"/>
          <w:lang w:val="en-US"/>
        </w:rPr>
        <w:t>the weakness of domestic demand and consumption seems also due to the growing impoverishment of the middle class</w:t>
      </w:r>
      <w:r w:rsidR="00052A2E" w:rsidRPr="002550AA">
        <w:rPr>
          <w:rFonts w:ascii="Times New Roman" w:hAnsi="Times New Roman" w:cs="Times New Roman"/>
          <w:sz w:val="28"/>
          <w:szCs w:val="28"/>
          <w:lang w:val="en-US"/>
        </w:rPr>
        <w:t>.</w:t>
      </w:r>
      <w:r w:rsidR="007A1F3A">
        <w:rPr>
          <w:rFonts w:ascii="Times New Roman" w:hAnsi="Times New Roman" w:cs="Times New Roman"/>
          <w:sz w:val="28"/>
          <w:szCs w:val="28"/>
          <w:lang w:val="en-US"/>
        </w:rPr>
        <w:t xml:space="preserve"> </w:t>
      </w:r>
      <w:r w:rsidR="007A1F3A" w:rsidRPr="007A1F3A">
        <w:rPr>
          <w:rFonts w:ascii="Times New Roman" w:hAnsi="Times New Roman" w:cs="Times New Roman"/>
          <w:sz w:val="28"/>
          <w:szCs w:val="28"/>
          <w:lang w:val="en-US"/>
        </w:rPr>
        <w:t xml:space="preserve">Poverty alleviation </w:t>
      </w:r>
      <w:r w:rsidR="007A1F3A">
        <w:rPr>
          <w:rFonts w:ascii="Times New Roman" w:hAnsi="Times New Roman" w:cs="Times New Roman"/>
          <w:sz w:val="28"/>
          <w:szCs w:val="28"/>
          <w:lang w:val="en-US"/>
        </w:rPr>
        <w:t>(</w:t>
      </w:r>
      <w:r w:rsidR="007A1F3A" w:rsidRPr="007A1F3A">
        <w:rPr>
          <w:rFonts w:ascii="Times New Roman" w:hAnsi="Times New Roman" w:cs="Times New Roman"/>
          <w:sz w:val="28"/>
          <w:szCs w:val="28"/>
          <w:lang w:val="en-US"/>
        </w:rPr>
        <w:t xml:space="preserve">and </w:t>
      </w:r>
      <w:r w:rsidR="007A1F3A">
        <w:rPr>
          <w:rFonts w:ascii="Times New Roman" w:hAnsi="Times New Roman" w:cs="Times New Roman"/>
          <w:sz w:val="28"/>
          <w:szCs w:val="28"/>
          <w:lang w:val="en-US"/>
        </w:rPr>
        <w:t>s</w:t>
      </w:r>
      <w:r w:rsidR="007A1F3A" w:rsidRPr="007A1F3A">
        <w:rPr>
          <w:rFonts w:ascii="Times New Roman" w:hAnsi="Times New Roman" w:cs="Times New Roman"/>
          <w:sz w:val="28"/>
          <w:szCs w:val="28"/>
          <w:lang w:val="en-US"/>
        </w:rPr>
        <w:t xml:space="preserve">ocial </w:t>
      </w:r>
      <w:r w:rsidR="007A1F3A">
        <w:rPr>
          <w:rFonts w:ascii="Times New Roman" w:hAnsi="Times New Roman" w:cs="Times New Roman"/>
          <w:sz w:val="28"/>
          <w:szCs w:val="28"/>
          <w:lang w:val="en-US"/>
        </w:rPr>
        <w:t>i</w:t>
      </w:r>
      <w:r w:rsidR="007A1F3A" w:rsidRPr="007A1F3A">
        <w:rPr>
          <w:rFonts w:ascii="Times New Roman" w:hAnsi="Times New Roman" w:cs="Times New Roman"/>
          <w:sz w:val="28"/>
          <w:szCs w:val="28"/>
          <w:lang w:val="en-US"/>
        </w:rPr>
        <w:t>nfrastructures financing</w:t>
      </w:r>
      <w:r w:rsidR="007A1F3A">
        <w:rPr>
          <w:rFonts w:ascii="Times New Roman" w:hAnsi="Times New Roman" w:cs="Times New Roman"/>
          <w:sz w:val="28"/>
          <w:szCs w:val="28"/>
          <w:lang w:val="en-US"/>
        </w:rPr>
        <w:t xml:space="preserve">) seems to be a crucial way to support growth, on the demand side, </w:t>
      </w:r>
      <w:r w:rsidR="007A1F3A" w:rsidRPr="007A1F3A">
        <w:rPr>
          <w:rFonts w:ascii="Times New Roman" w:hAnsi="Times New Roman" w:cs="Times New Roman"/>
          <w:sz w:val="28"/>
          <w:szCs w:val="28"/>
          <w:lang w:val="en-US"/>
        </w:rPr>
        <w:t xml:space="preserve"> </w:t>
      </w:r>
      <w:r w:rsidR="007A1F3A">
        <w:rPr>
          <w:rFonts w:ascii="Times New Roman" w:hAnsi="Times New Roman" w:cs="Times New Roman"/>
          <w:sz w:val="28"/>
          <w:szCs w:val="28"/>
          <w:lang w:val="en-US"/>
        </w:rPr>
        <w:t>and also to defend the social cohesion and the democratic values threatened by populisms</w:t>
      </w:r>
      <w:r w:rsidR="00B70C97">
        <w:rPr>
          <w:rFonts w:ascii="Times New Roman" w:hAnsi="Times New Roman" w:cs="Times New Roman"/>
          <w:sz w:val="28"/>
          <w:szCs w:val="28"/>
          <w:lang w:val="en-US"/>
        </w:rPr>
        <w:t>.</w:t>
      </w:r>
    </w:p>
    <w:p w:rsidR="00225680" w:rsidRPr="002550AA" w:rsidRDefault="007A1F3A" w:rsidP="003D5055">
      <w:pPr>
        <w:pStyle w:val="Paragrafoelenco"/>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B75BA3"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052A2E" w:rsidRPr="002550AA">
        <w:rPr>
          <w:rFonts w:ascii="Times New Roman" w:hAnsi="Times New Roman" w:cs="Times New Roman"/>
          <w:sz w:val="28"/>
          <w:szCs w:val="28"/>
          <w:lang w:val="en-US"/>
        </w:rPr>
        <w:t xml:space="preserve">The </w:t>
      </w:r>
      <w:r w:rsidR="00F408F3" w:rsidRPr="002550AA">
        <w:rPr>
          <w:rFonts w:ascii="Times New Roman" w:hAnsi="Times New Roman" w:cs="Times New Roman"/>
          <w:sz w:val="28"/>
          <w:szCs w:val="28"/>
          <w:lang w:val="en-US"/>
        </w:rPr>
        <w:t>second</w:t>
      </w:r>
      <w:r w:rsidR="00052A2E" w:rsidRPr="002550AA">
        <w:rPr>
          <w:rFonts w:ascii="Times New Roman" w:hAnsi="Times New Roman" w:cs="Times New Roman"/>
          <w:sz w:val="28"/>
          <w:szCs w:val="28"/>
          <w:lang w:val="en-US"/>
        </w:rPr>
        <w:t xml:space="preserve"> </w:t>
      </w:r>
      <w:r w:rsidR="00225680" w:rsidRPr="002550AA">
        <w:rPr>
          <w:rFonts w:ascii="Times New Roman" w:hAnsi="Times New Roman" w:cs="Times New Roman"/>
          <w:sz w:val="28"/>
          <w:szCs w:val="28"/>
          <w:lang w:val="en-US"/>
        </w:rPr>
        <w:t xml:space="preserve">main instrument to support growth and jobs </w:t>
      </w:r>
      <w:r w:rsidR="00052A2E" w:rsidRPr="002550AA">
        <w:rPr>
          <w:rFonts w:ascii="Times New Roman" w:hAnsi="Times New Roman" w:cs="Times New Roman"/>
          <w:sz w:val="28"/>
          <w:szCs w:val="28"/>
          <w:lang w:val="en-US"/>
        </w:rPr>
        <w:t>is</w:t>
      </w:r>
      <w:r w:rsidR="00052A2E" w:rsidRPr="002550AA">
        <w:rPr>
          <w:rFonts w:ascii="Times New Roman" w:hAnsi="Times New Roman" w:cs="Times New Roman"/>
          <w:b/>
          <w:sz w:val="28"/>
          <w:szCs w:val="28"/>
          <w:lang w:val="en-US"/>
        </w:rPr>
        <w:t xml:space="preserve"> </w:t>
      </w:r>
      <w:r w:rsidR="000608B4" w:rsidRPr="002550AA">
        <w:rPr>
          <w:rFonts w:ascii="Times New Roman" w:hAnsi="Times New Roman" w:cs="Times New Roman"/>
          <w:sz w:val="28"/>
          <w:szCs w:val="28"/>
          <w:lang w:val="en-US"/>
        </w:rPr>
        <w:t xml:space="preserve">to speed up recovery </w:t>
      </w:r>
      <w:r w:rsidR="00D40481" w:rsidRPr="002550AA">
        <w:rPr>
          <w:rFonts w:ascii="Times New Roman" w:hAnsi="Times New Roman" w:cs="Times New Roman"/>
          <w:sz w:val="28"/>
          <w:szCs w:val="28"/>
          <w:lang w:val="en-US"/>
        </w:rPr>
        <w:t xml:space="preserve">by giving </w:t>
      </w:r>
      <w:r w:rsidR="005A248E" w:rsidRPr="002550AA">
        <w:rPr>
          <w:rFonts w:ascii="Times New Roman" w:hAnsi="Times New Roman" w:cs="Times New Roman"/>
          <w:sz w:val="28"/>
          <w:szCs w:val="28"/>
          <w:lang w:val="en-US"/>
        </w:rPr>
        <w:t>a real boo</w:t>
      </w:r>
      <w:r w:rsidR="000608B4" w:rsidRPr="002550AA">
        <w:rPr>
          <w:rFonts w:ascii="Times New Roman" w:hAnsi="Times New Roman" w:cs="Times New Roman"/>
          <w:sz w:val="28"/>
          <w:szCs w:val="28"/>
          <w:lang w:val="en-US"/>
        </w:rPr>
        <w:t xml:space="preserve">st to investment </w:t>
      </w:r>
      <w:r w:rsidR="00D40481" w:rsidRPr="002550AA">
        <w:rPr>
          <w:rFonts w:ascii="Times New Roman" w:hAnsi="Times New Roman" w:cs="Times New Roman"/>
          <w:sz w:val="28"/>
          <w:szCs w:val="28"/>
          <w:lang w:val="en-US"/>
        </w:rPr>
        <w:t>at the global level</w:t>
      </w:r>
      <w:r w:rsidR="000608B4" w:rsidRPr="002550AA">
        <w:rPr>
          <w:rFonts w:ascii="Times New Roman" w:hAnsi="Times New Roman" w:cs="Times New Roman"/>
          <w:sz w:val="28"/>
          <w:szCs w:val="28"/>
          <w:lang w:val="en-US"/>
        </w:rPr>
        <w:t xml:space="preserve">. This is why long term investment is </w:t>
      </w:r>
      <w:r w:rsidR="00225680" w:rsidRPr="002550AA">
        <w:rPr>
          <w:rFonts w:ascii="Times New Roman" w:hAnsi="Times New Roman" w:cs="Times New Roman"/>
          <w:sz w:val="28"/>
          <w:szCs w:val="28"/>
          <w:lang w:val="en-US"/>
        </w:rPr>
        <w:t xml:space="preserve">a </w:t>
      </w:r>
      <w:r w:rsidR="000608B4" w:rsidRPr="002550AA">
        <w:rPr>
          <w:rFonts w:ascii="Times New Roman" w:hAnsi="Times New Roman" w:cs="Times New Roman"/>
          <w:sz w:val="28"/>
          <w:szCs w:val="28"/>
          <w:lang w:val="en-US"/>
        </w:rPr>
        <w:t xml:space="preserve">top priority in the agenda of policy makers. </w:t>
      </w:r>
    </w:p>
    <w:p w:rsidR="0057354E" w:rsidRPr="002550AA" w:rsidRDefault="0057354E" w:rsidP="003D5055">
      <w:pPr>
        <w:pStyle w:val="Paragrafoelenco"/>
        <w:spacing w:line="276" w:lineRule="auto"/>
        <w:ind w:left="142" w:right="140"/>
        <w:jc w:val="both"/>
        <w:rPr>
          <w:rFonts w:ascii="Times New Roman" w:hAnsi="Times New Roman" w:cs="Times New Roman"/>
          <w:sz w:val="28"/>
          <w:szCs w:val="28"/>
          <w:lang w:val="en-US"/>
        </w:rPr>
      </w:pPr>
    </w:p>
    <w:p w:rsidR="00B75BA3"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0608B4" w:rsidRPr="002550AA">
        <w:rPr>
          <w:rFonts w:ascii="Times New Roman" w:hAnsi="Times New Roman" w:cs="Times New Roman"/>
          <w:sz w:val="28"/>
          <w:szCs w:val="28"/>
          <w:lang w:val="en-US"/>
        </w:rPr>
        <w:t>Investment is indeed one</w:t>
      </w:r>
      <w:r w:rsidR="00225680" w:rsidRPr="002550AA">
        <w:rPr>
          <w:rFonts w:ascii="Times New Roman" w:hAnsi="Times New Roman" w:cs="Times New Roman"/>
          <w:sz w:val="28"/>
          <w:szCs w:val="28"/>
          <w:lang w:val="en-US"/>
        </w:rPr>
        <w:t xml:space="preserve"> of the great challenge of our c</w:t>
      </w:r>
      <w:r w:rsidR="000608B4" w:rsidRPr="002550AA">
        <w:rPr>
          <w:rFonts w:ascii="Times New Roman" w:hAnsi="Times New Roman" w:cs="Times New Roman"/>
          <w:sz w:val="28"/>
          <w:szCs w:val="28"/>
          <w:lang w:val="en-US"/>
        </w:rPr>
        <w:t xml:space="preserve">entury. </w:t>
      </w:r>
      <w:r w:rsidRPr="002550AA">
        <w:rPr>
          <w:rFonts w:ascii="Times New Roman" w:hAnsi="Times New Roman" w:cs="Times New Roman"/>
          <w:sz w:val="28"/>
          <w:szCs w:val="28"/>
          <w:lang w:val="en-US"/>
        </w:rPr>
        <w:t xml:space="preserve">In general, more investment has a positive effect on current demand and productivity growth in the future, which is key for competitiveness. </w:t>
      </w:r>
      <w:r w:rsidR="000608B4" w:rsidRPr="002550AA">
        <w:rPr>
          <w:rFonts w:ascii="Times New Roman" w:hAnsi="Times New Roman" w:cs="Times New Roman"/>
          <w:sz w:val="28"/>
          <w:szCs w:val="28"/>
          <w:lang w:val="en-US"/>
        </w:rPr>
        <w:t xml:space="preserve">Stronger investment is crucial </w:t>
      </w:r>
      <w:r w:rsidR="00225680" w:rsidRPr="002550AA">
        <w:rPr>
          <w:rFonts w:ascii="Times New Roman" w:hAnsi="Times New Roman" w:cs="Times New Roman"/>
          <w:sz w:val="28"/>
          <w:szCs w:val="28"/>
          <w:lang w:val="en-US"/>
        </w:rPr>
        <w:t>also</w:t>
      </w:r>
      <w:r w:rsidR="00E33A79" w:rsidRPr="002550AA">
        <w:rPr>
          <w:rFonts w:ascii="Times New Roman" w:hAnsi="Times New Roman" w:cs="Times New Roman"/>
          <w:sz w:val="28"/>
          <w:szCs w:val="28"/>
          <w:lang w:val="en-US"/>
        </w:rPr>
        <w:t xml:space="preserve"> to face the transition to a low-carbon economy</w:t>
      </w:r>
      <w:r w:rsidR="000608B4" w:rsidRPr="002550AA">
        <w:rPr>
          <w:rFonts w:ascii="Times New Roman" w:hAnsi="Times New Roman" w:cs="Times New Roman"/>
          <w:sz w:val="28"/>
          <w:szCs w:val="28"/>
          <w:lang w:val="en-US"/>
        </w:rPr>
        <w:t xml:space="preserve">. </w:t>
      </w:r>
    </w:p>
    <w:p w:rsidR="000608B4" w:rsidRPr="002550AA" w:rsidRDefault="00B75BA3" w:rsidP="003D5055">
      <w:pPr>
        <w:pStyle w:val="Paragrafoelenco"/>
        <w:spacing w:line="276" w:lineRule="auto"/>
        <w:ind w:left="142" w:right="14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8E63C7" w:rsidRPr="002550AA">
        <w:rPr>
          <w:rFonts w:ascii="Times New Roman" w:hAnsi="Times New Roman" w:cs="Times New Roman"/>
          <w:sz w:val="28"/>
          <w:szCs w:val="28"/>
          <w:lang w:val="en-US"/>
        </w:rPr>
        <w:t>Investment</w:t>
      </w:r>
      <w:r w:rsidR="000608B4" w:rsidRPr="002550AA">
        <w:rPr>
          <w:rFonts w:ascii="Times New Roman" w:hAnsi="Times New Roman" w:cs="Times New Roman"/>
          <w:sz w:val="28"/>
          <w:szCs w:val="28"/>
          <w:lang w:val="en-US"/>
        </w:rPr>
        <w:t xml:space="preserve">, </w:t>
      </w:r>
      <w:r w:rsidR="00225680" w:rsidRPr="002550AA">
        <w:rPr>
          <w:rFonts w:ascii="Times New Roman" w:hAnsi="Times New Roman" w:cs="Times New Roman"/>
          <w:sz w:val="28"/>
          <w:szCs w:val="28"/>
          <w:lang w:val="en-US"/>
        </w:rPr>
        <w:t xml:space="preserve">and </w:t>
      </w:r>
      <w:r w:rsidR="000608B4" w:rsidRPr="002550AA">
        <w:rPr>
          <w:rFonts w:ascii="Times New Roman" w:hAnsi="Times New Roman" w:cs="Times New Roman"/>
          <w:sz w:val="28"/>
          <w:szCs w:val="28"/>
          <w:lang w:val="en-US"/>
        </w:rPr>
        <w:t xml:space="preserve">in </w:t>
      </w:r>
      <w:r w:rsidR="008E63C7" w:rsidRPr="002550AA">
        <w:rPr>
          <w:rFonts w:ascii="Times New Roman" w:hAnsi="Times New Roman" w:cs="Times New Roman"/>
          <w:sz w:val="28"/>
          <w:szCs w:val="28"/>
          <w:lang w:val="en-US"/>
        </w:rPr>
        <w:t>particular long-term investment</w:t>
      </w:r>
      <w:r w:rsidR="000608B4" w:rsidRPr="002550AA">
        <w:rPr>
          <w:rFonts w:ascii="Times New Roman" w:hAnsi="Times New Roman" w:cs="Times New Roman"/>
          <w:sz w:val="28"/>
          <w:szCs w:val="28"/>
          <w:lang w:val="en-US"/>
        </w:rPr>
        <w:t xml:space="preserve"> </w:t>
      </w:r>
      <w:r w:rsidR="00172AF5" w:rsidRPr="002550AA">
        <w:rPr>
          <w:rFonts w:ascii="Times New Roman" w:hAnsi="Times New Roman" w:cs="Times New Roman"/>
          <w:sz w:val="28"/>
          <w:szCs w:val="28"/>
          <w:lang w:val="en-US"/>
        </w:rPr>
        <w:t>needed to promote</w:t>
      </w:r>
      <w:r w:rsidR="000608B4" w:rsidRPr="002550AA">
        <w:rPr>
          <w:rFonts w:ascii="Times New Roman" w:hAnsi="Times New Roman" w:cs="Times New Roman"/>
          <w:sz w:val="28"/>
          <w:szCs w:val="28"/>
          <w:lang w:val="en-US"/>
        </w:rPr>
        <w:t xml:space="preserve"> sustainable growth </w:t>
      </w:r>
      <w:r w:rsidR="00172AF5" w:rsidRPr="002550AA">
        <w:rPr>
          <w:rFonts w:ascii="Times New Roman" w:hAnsi="Times New Roman" w:cs="Times New Roman"/>
          <w:sz w:val="28"/>
          <w:szCs w:val="28"/>
          <w:lang w:val="en-US"/>
        </w:rPr>
        <w:t>and to finance</w:t>
      </w:r>
      <w:r w:rsidR="00E33A79" w:rsidRPr="002550AA">
        <w:rPr>
          <w:rFonts w:ascii="Times New Roman" w:hAnsi="Times New Roman" w:cs="Times New Roman"/>
          <w:sz w:val="28"/>
          <w:szCs w:val="28"/>
          <w:lang w:val="en-US"/>
        </w:rPr>
        <w:t xml:space="preserve"> the energy transition </w:t>
      </w:r>
      <w:r w:rsidR="000608B4" w:rsidRPr="002550AA">
        <w:rPr>
          <w:rFonts w:ascii="Times New Roman" w:hAnsi="Times New Roman" w:cs="Times New Roman"/>
          <w:sz w:val="28"/>
          <w:szCs w:val="28"/>
          <w:lang w:val="en-US"/>
        </w:rPr>
        <w:t xml:space="preserve">are </w:t>
      </w:r>
      <w:r w:rsidR="00172AF5" w:rsidRPr="002550AA">
        <w:rPr>
          <w:rFonts w:ascii="Times New Roman" w:hAnsi="Times New Roman" w:cs="Times New Roman"/>
          <w:sz w:val="28"/>
          <w:szCs w:val="28"/>
          <w:lang w:val="en-US"/>
        </w:rPr>
        <w:t xml:space="preserve">still </w:t>
      </w:r>
      <w:r w:rsidR="000608B4" w:rsidRPr="002550AA">
        <w:rPr>
          <w:rFonts w:ascii="Times New Roman" w:hAnsi="Times New Roman" w:cs="Times New Roman"/>
          <w:sz w:val="28"/>
          <w:szCs w:val="28"/>
          <w:lang w:val="en-US"/>
        </w:rPr>
        <w:t xml:space="preserve">largely insufficient. </w:t>
      </w:r>
      <w:r w:rsidR="00172AF5" w:rsidRPr="002550AA">
        <w:rPr>
          <w:rFonts w:ascii="Times New Roman" w:hAnsi="Times New Roman" w:cs="Times New Roman"/>
          <w:sz w:val="28"/>
          <w:szCs w:val="28"/>
          <w:lang w:val="en-US"/>
        </w:rPr>
        <w:t>In many countries, fiscal consolidation and deleveraging, needed in order to bring public debt down to manageable levels, has led to scarce public investments</w:t>
      </w:r>
      <w:r w:rsidR="00B70C97">
        <w:rPr>
          <w:rFonts w:ascii="Times New Roman" w:hAnsi="Times New Roman" w:cs="Times New Roman"/>
          <w:sz w:val="28"/>
          <w:szCs w:val="28"/>
          <w:lang w:val="en-US"/>
        </w:rPr>
        <w:t xml:space="preserve"> (particularly in Europe, where the short-</w:t>
      </w:r>
      <w:proofErr w:type="spellStart"/>
      <w:r w:rsidR="00B70C97">
        <w:rPr>
          <w:rFonts w:ascii="Times New Roman" w:hAnsi="Times New Roman" w:cs="Times New Roman"/>
          <w:sz w:val="28"/>
          <w:szCs w:val="28"/>
          <w:lang w:val="en-US"/>
        </w:rPr>
        <w:t>termist</w:t>
      </w:r>
      <w:proofErr w:type="spellEnd"/>
      <w:r w:rsidR="00B70C97">
        <w:rPr>
          <w:rFonts w:ascii="Times New Roman" w:hAnsi="Times New Roman" w:cs="Times New Roman"/>
          <w:sz w:val="28"/>
          <w:szCs w:val="28"/>
          <w:lang w:val="en-US"/>
        </w:rPr>
        <w:t xml:space="preserve"> rules of the Growth and Stability </w:t>
      </w:r>
      <w:proofErr w:type="spellStart"/>
      <w:r w:rsidR="00B70C97">
        <w:rPr>
          <w:rFonts w:ascii="Times New Roman" w:hAnsi="Times New Roman" w:cs="Times New Roman"/>
          <w:sz w:val="28"/>
          <w:szCs w:val="28"/>
          <w:lang w:val="en-US"/>
        </w:rPr>
        <w:t>Pacyt</w:t>
      </w:r>
      <w:proofErr w:type="spellEnd"/>
      <w:r w:rsidR="00B70C97">
        <w:rPr>
          <w:rFonts w:ascii="Times New Roman" w:hAnsi="Times New Roman" w:cs="Times New Roman"/>
          <w:sz w:val="28"/>
          <w:szCs w:val="28"/>
          <w:lang w:val="en-US"/>
        </w:rPr>
        <w:t xml:space="preserve"> do not distinguish between investment and current expenditures)</w:t>
      </w:r>
      <w:r w:rsidR="00172AF5" w:rsidRPr="002550AA">
        <w:rPr>
          <w:rFonts w:ascii="Times New Roman" w:hAnsi="Times New Roman" w:cs="Times New Roman"/>
          <w:sz w:val="28"/>
          <w:szCs w:val="28"/>
          <w:lang w:val="en-US"/>
        </w:rPr>
        <w:t>.</w:t>
      </w:r>
      <w:r w:rsidR="00172AF5" w:rsidRPr="002550AA">
        <w:rPr>
          <w:rFonts w:ascii="Times New Roman" w:hAnsi="Times New Roman" w:cs="Times New Roman"/>
          <w:sz w:val="28"/>
          <w:szCs w:val="28"/>
          <w:lang w:val="en"/>
        </w:rPr>
        <w:t xml:space="preserve"> </w:t>
      </w:r>
      <w:r w:rsidR="00172AF5" w:rsidRPr="002550AA">
        <w:rPr>
          <w:rFonts w:ascii="Times New Roman" w:hAnsi="Times New Roman" w:cs="Times New Roman"/>
          <w:sz w:val="28"/>
          <w:szCs w:val="28"/>
          <w:lang w:val="en-US"/>
        </w:rPr>
        <w:t>The huge mass of private financial resources is today almost totally directed towards financial investments, mostly short-term and often speculative.</w:t>
      </w:r>
      <w:r w:rsidR="00172AF5" w:rsidRPr="002550AA">
        <w:rPr>
          <w:rFonts w:ascii="Times New Roman" w:hAnsi="Times New Roman" w:cs="Times New Roman"/>
          <w:sz w:val="28"/>
          <w:szCs w:val="28"/>
          <w:lang w:val="en"/>
        </w:rPr>
        <w:t xml:space="preserve"> </w:t>
      </w:r>
      <w:r w:rsidR="000608B4" w:rsidRPr="002550AA">
        <w:rPr>
          <w:rFonts w:ascii="Times New Roman" w:hAnsi="Times New Roman" w:cs="Times New Roman"/>
          <w:sz w:val="28"/>
          <w:szCs w:val="28"/>
          <w:lang w:val="en-US"/>
        </w:rPr>
        <w:t>The estimated gap in economic infrastructure over the next 15 years is estimated to be $15-20 trillion.</w:t>
      </w:r>
    </w:p>
    <w:p w:rsidR="0057354E" w:rsidRPr="002550AA" w:rsidRDefault="0057354E" w:rsidP="003D5055">
      <w:pPr>
        <w:pStyle w:val="Paragrafoelenco"/>
        <w:spacing w:line="276" w:lineRule="auto"/>
        <w:ind w:left="142" w:right="140"/>
        <w:jc w:val="both"/>
        <w:rPr>
          <w:rFonts w:ascii="Times New Roman" w:hAnsi="Times New Roman" w:cs="Times New Roman"/>
          <w:sz w:val="28"/>
          <w:szCs w:val="28"/>
          <w:lang w:val="en-US"/>
        </w:rPr>
      </w:pPr>
    </w:p>
    <w:p w:rsidR="0057354E" w:rsidRPr="002550AA" w:rsidRDefault="0057354E" w:rsidP="003D5055">
      <w:pPr>
        <w:pStyle w:val="Paragrafoelenco"/>
        <w:spacing w:line="276" w:lineRule="auto"/>
        <w:ind w:left="142" w:right="14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In fact,</w:t>
      </w:r>
      <w:r w:rsidR="00374426" w:rsidRPr="002550AA">
        <w:rPr>
          <w:rFonts w:ascii="Times New Roman" w:hAnsi="Times New Roman" w:cs="Times New Roman"/>
          <w:sz w:val="28"/>
          <w:szCs w:val="28"/>
          <w:lang w:val="en-US"/>
        </w:rPr>
        <w:t xml:space="preserve"> much progress has been made on the regulatory ground and in the </w:t>
      </w:r>
      <w:r w:rsidRPr="002550AA">
        <w:rPr>
          <w:rFonts w:ascii="Times New Roman" w:hAnsi="Times New Roman" w:cs="Times New Roman"/>
          <w:sz w:val="28"/>
          <w:szCs w:val="28"/>
          <w:lang w:val="en-US"/>
        </w:rPr>
        <w:t>development of</w:t>
      </w:r>
      <w:r w:rsidR="00374426" w:rsidRPr="002550AA">
        <w:rPr>
          <w:rFonts w:ascii="Times New Roman" w:hAnsi="Times New Roman" w:cs="Times New Roman"/>
          <w:sz w:val="28"/>
          <w:szCs w:val="28"/>
          <w:lang w:val="en-US"/>
        </w:rPr>
        <w:t xml:space="preserve"> adequate rules, tools and instruments to prevent and tackle </w:t>
      </w:r>
      <w:r w:rsidR="005347A0" w:rsidRPr="002550AA">
        <w:rPr>
          <w:rFonts w:ascii="Times New Roman" w:hAnsi="Times New Roman" w:cs="Times New Roman"/>
          <w:sz w:val="28"/>
          <w:szCs w:val="28"/>
          <w:lang w:val="en-US"/>
        </w:rPr>
        <w:t>systemic financial crise</w:t>
      </w:r>
      <w:r w:rsidR="00374426" w:rsidRPr="002550AA">
        <w:rPr>
          <w:rFonts w:ascii="Times New Roman" w:hAnsi="Times New Roman" w:cs="Times New Roman"/>
          <w:sz w:val="28"/>
          <w:szCs w:val="28"/>
          <w:lang w:val="en-US"/>
        </w:rPr>
        <w:t>s</w:t>
      </w:r>
      <w:r w:rsidR="00E33A79" w:rsidRPr="002550AA">
        <w:rPr>
          <w:rFonts w:ascii="Times New Roman" w:hAnsi="Times New Roman" w:cs="Times New Roman"/>
          <w:sz w:val="28"/>
          <w:szCs w:val="28"/>
          <w:lang w:val="en-US"/>
        </w:rPr>
        <w:t xml:space="preserve"> and to assure financial stability</w:t>
      </w:r>
      <w:r w:rsidR="00374426" w:rsidRPr="002550AA">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On the contrary</w:t>
      </w:r>
      <w:r w:rsidR="005A0F69" w:rsidRPr="002550AA">
        <w:rPr>
          <w:rFonts w:ascii="Times New Roman" w:hAnsi="Times New Roman" w:cs="Times New Roman"/>
          <w:sz w:val="28"/>
          <w:szCs w:val="28"/>
          <w:lang w:val="en-US"/>
        </w:rPr>
        <w:t xml:space="preserve">, </w:t>
      </w:r>
      <w:r w:rsidR="000608B4" w:rsidRPr="002550AA">
        <w:rPr>
          <w:rFonts w:ascii="Times New Roman" w:hAnsi="Times New Roman" w:cs="Times New Roman"/>
          <w:sz w:val="28"/>
          <w:szCs w:val="28"/>
          <w:lang w:val="en-US"/>
        </w:rPr>
        <w:t>the necessary</w:t>
      </w:r>
      <w:r w:rsidR="00374426" w:rsidRPr="002550AA">
        <w:rPr>
          <w:rFonts w:ascii="Times New Roman" w:hAnsi="Times New Roman" w:cs="Times New Roman"/>
          <w:sz w:val="28"/>
          <w:szCs w:val="28"/>
          <w:lang w:val="en-US"/>
        </w:rPr>
        <w:t xml:space="preserve"> effort</w:t>
      </w:r>
      <w:r w:rsidR="005347A0" w:rsidRPr="002550AA">
        <w:rPr>
          <w:rFonts w:ascii="Times New Roman" w:hAnsi="Times New Roman" w:cs="Times New Roman"/>
          <w:sz w:val="28"/>
          <w:szCs w:val="28"/>
          <w:lang w:val="en-US"/>
        </w:rPr>
        <w:t>s have</w:t>
      </w:r>
      <w:r w:rsidR="00374426" w:rsidRPr="002550AA">
        <w:rPr>
          <w:rFonts w:ascii="Times New Roman" w:hAnsi="Times New Roman" w:cs="Times New Roman"/>
          <w:sz w:val="28"/>
          <w:szCs w:val="28"/>
          <w:lang w:val="en-US"/>
        </w:rPr>
        <w:t xml:space="preserve"> not been put in place in defining </w:t>
      </w:r>
      <w:r w:rsidR="001E6BC5" w:rsidRPr="002550AA">
        <w:rPr>
          <w:rFonts w:ascii="Times New Roman" w:hAnsi="Times New Roman" w:cs="Times New Roman"/>
          <w:sz w:val="28"/>
          <w:szCs w:val="28"/>
          <w:lang w:val="en-US"/>
        </w:rPr>
        <w:t xml:space="preserve">the </w:t>
      </w:r>
      <w:r w:rsidR="00374426" w:rsidRPr="002550AA">
        <w:rPr>
          <w:rFonts w:ascii="Times New Roman" w:hAnsi="Times New Roman" w:cs="Times New Roman"/>
          <w:sz w:val="28"/>
          <w:szCs w:val="28"/>
          <w:lang w:val="en-US"/>
        </w:rPr>
        <w:t xml:space="preserve">rules, </w:t>
      </w:r>
      <w:r w:rsidR="001E6BC5" w:rsidRPr="002550AA">
        <w:rPr>
          <w:rFonts w:ascii="Times New Roman" w:hAnsi="Times New Roman" w:cs="Times New Roman"/>
          <w:sz w:val="28"/>
          <w:szCs w:val="28"/>
          <w:lang w:val="en-US"/>
        </w:rPr>
        <w:t xml:space="preserve">the </w:t>
      </w:r>
      <w:r w:rsidR="00374426" w:rsidRPr="002550AA">
        <w:rPr>
          <w:rFonts w:ascii="Times New Roman" w:hAnsi="Times New Roman" w:cs="Times New Roman"/>
          <w:sz w:val="28"/>
          <w:szCs w:val="28"/>
          <w:lang w:val="en-US"/>
        </w:rPr>
        <w:t>policies</w:t>
      </w:r>
      <w:r w:rsidR="00B70C97">
        <w:rPr>
          <w:rFonts w:ascii="Times New Roman" w:hAnsi="Times New Roman" w:cs="Times New Roman"/>
          <w:sz w:val="28"/>
          <w:szCs w:val="28"/>
          <w:lang w:val="en-US"/>
        </w:rPr>
        <w:t>,</w:t>
      </w:r>
      <w:r w:rsidR="00374426" w:rsidRPr="002550AA">
        <w:rPr>
          <w:rFonts w:ascii="Times New Roman" w:hAnsi="Times New Roman" w:cs="Times New Roman"/>
          <w:sz w:val="28"/>
          <w:szCs w:val="28"/>
          <w:lang w:val="en-US"/>
        </w:rPr>
        <w:t xml:space="preserve"> </w:t>
      </w:r>
      <w:r w:rsidR="001E6BC5" w:rsidRPr="002550AA">
        <w:rPr>
          <w:rFonts w:ascii="Times New Roman" w:hAnsi="Times New Roman" w:cs="Times New Roman"/>
          <w:sz w:val="28"/>
          <w:szCs w:val="28"/>
          <w:lang w:val="en-US"/>
        </w:rPr>
        <w:t xml:space="preserve">the </w:t>
      </w:r>
      <w:r w:rsidR="00374426" w:rsidRPr="002550AA">
        <w:rPr>
          <w:rFonts w:ascii="Times New Roman" w:hAnsi="Times New Roman" w:cs="Times New Roman"/>
          <w:sz w:val="28"/>
          <w:szCs w:val="28"/>
          <w:lang w:val="en-US"/>
        </w:rPr>
        <w:t xml:space="preserve">tools </w:t>
      </w:r>
      <w:r w:rsidR="00B70C97">
        <w:rPr>
          <w:rFonts w:ascii="Times New Roman" w:hAnsi="Times New Roman" w:cs="Times New Roman"/>
          <w:sz w:val="28"/>
          <w:szCs w:val="28"/>
          <w:lang w:val="en-US"/>
        </w:rPr>
        <w:t xml:space="preserve">and the incentives </w:t>
      </w:r>
      <w:r w:rsidR="00374426" w:rsidRPr="002550AA">
        <w:rPr>
          <w:rFonts w:ascii="Times New Roman" w:hAnsi="Times New Roman" w:cs="Times New Roman"/>
          <w:sz w:val="28"/>
          <w:szCs w:val="28"/>
          <w:lang w:val="en-US"/>
        </w:rPr>
        <w:t>to sustain and boost growth</w:t>
      </w:r>
      <w:r w:rsidRPr="002550AA">
        <w:rPr>
          <w:rFonts w:ascii="Times New Roman" w:hAnsi="Times New Roman" w:cs="Times New Roman"/>
          <w:sz w:val="28"/>
          <w:szCs w:val="28"/>
          <w:lang w:val="en-US"/>
        </w:rPr>
        <w:t xml:space="preserve"> and jobs</w:t>
      </w:r>
      <w:r w:rsidR="00374426" w:rsidRPr="002550AA">
        <w:rPr>
          <w:rFonts w:ascii="Times New Roman" w:hAnsi="Times New Roman" w:cs="Times New Roman"/>
          <w:sz w:val="28"/>
          <w:szCs w:val="28"/>
          <w:lang w:val="en-US"/>
        </w:rPr>
        <w:t>, bot</w:t>
      </w:r>
      <w:r w:rsidRPr="002550AA">
        <w:rPr>
          <w:rFonts w:ascii="Times New Roman" w:hAnsi="Times New Roman" w:cs="Times New Roman"/>
          <w:sz w:val="28"/>
          <w:szCs w:val="28"/>
          <w:lang w:val="en-US"/>
        </w:rPr>
        <w:t xml:space="preserve">h on the demand and supply side. </w:t>
      </w:r>
    </w:p>
    <w:p w:rsidR="000608B4" w:rsidRPr="002550AA" w:rsidRDefault="0057354E" w:rsidP="003D5055">
      <w:pPr>
        <w:pStyle w:val="Paragrafoelenco"/>
        <w:spacing w:line="276" w:lineRule="auto"/>
        <w:ind w:left="142" w:right="14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This is true,</w:t>
      </w:r>
      <w:r w:rsidR="00374426" w:rsidRPr="002550AA">
        <w:rPr>
          <w:rFonts w:ascii="Times New Roman" w:hAnsi="Times New Roman" w:cs="Times New Roman"/>
          <w:sz w:val="28"/>
          <w:szCs w:val="28"/>
          <w:lang w:val="en-US"/>
        </w:rPr>
        <w:t xml:space="preserve"> in particular</w:t>
      </w:r>
      <w:r w:rsidRPr="002550AA">
        <w:rPr>
          <w:rFonts w:ascii="Times New Roman" w:hAnsi="Times New Roman" w:cs="Times New Roman"/>
          <w:sz w:val="28"/>
          <w:szCs w:val="28"/>
          <w:lang w:val="en-US"/>
        </w:rPr>
        <w:t>,</w:t>
      </w:r>
      <w:r w:rsidR="00374426" w:rsidRPr="002550AA">
        <w:rPr>
          <w:rFonts w:ascii="Times New Roman" w:hAnsi="Times New Roman" w:cs="Times New Roman"/>
          <w:sz w:val="28"/>
          <w:szCs w:val="28"/>
          <w:lang w:val="en-US"/>
        </w:rPr>
        <w:t xml:space="preserve"> if we consider </w:t>
      </w:r>
      <w:r w:rsidR="001E6BC5" w:rsidRPr="002550AA">
        <w:rPr>
          <w:rFonts w:ascii="Times New Roman" w:hAnsi="Times New Roman" w:cs="Times New Roman"/>
          <w:sz w:val="28"/>
          <w:szCs w:val="28"/>
          <w:lang w:val="en-US"/>
        </w:rPr>
        <w:t>the</w:t>
      </w:r>
      <w:r w:rsidR="00374426" w:rsidRPr="002550AA">
        <w:rPr>
          <w:rFonts w:ascii="Times New Roman" w:hAnsi="Times New Roman" w:cs="Times New Roman"/>
          <w:sz w:val="28"/>
          <w:szCs w:val="28"/>
          <w:lang w:val="en-US"/>
        </w:rPr>
        <w:t xml:space="preserve"> </w:t>
      </w:r>
      <w:r w:rsidR="00D55E68">
        <w:rPr>
          <w:rFonts w:ascii="Times New Roman" w:hAnsi="Times New Roman" w:cs="Times New Roman"/>
          <w:sz w:val="28"/>
          <w:szCs w:val="28"/>
          <w:lang w:val="en-US"/>
        </w:rPr>
        <w:t xml:space="preserve">real dimension of the </w:t>
      </w:r>
      <w:r w:rsidR="005347A0" w:rsidRPr="002550AA">
        <w:rPr>
          <w:rFonts w:ascii="Times New Roman" w:hAnsi="Times New Roman" w:cs="Times New Roman"/>
          <w:sz w:val="28"/>
          <w:szCs w:val="28"/>
          <w:lang w:val="en-US"/>
        </w:rPr>
        <w:t xml:space="preserve">objective of a </w:t>
      </w:r>
      <w:r w:rsidR="00374426" w:rsidRPr="002550AA">
        <w:rPr>
          <w:rFonts w:ascii="Times New Roman" w:hAnsi="Times New Roman" w:cs="Times New Roman"/>
          <w:sz w:val="28"/>
          <w:szCs w:val="28"/>
          <w:lang w:val="en-US"/>
        </w:rPr>
        <w:t>strong, balanced and sustainable growth</w:t>
      </w:r>
      <w:r w:rsidR="00D55E68">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w:t>
      </w:r>
      <w:r w:rsidR="00D55E68">
        <w:rPr>
          <w:rFonts w:ascii="Times New Roman" w:hAnsi="Times New Roman" w:cs="Times New Roman"/>
          <w:sz w:val="28"/>
          <w:szCs w:val="28"/>
          <w:lang w:val="en-US"/>
        </w:rPr>
        <w:t xml:space="preserve">a growth which cannot be measured only in term of GDP, but must be declined and built in term of wellbeing, quality of jobs and management </w:t>
      </w:r>
      <w:r w:rsidR="00D55E68" w:rsidRPr="00D55E68">
        <w:rPr>
          <w:rFonts w:ascii="Times New Roman" w:hAnsi="Times New Roman" w:cs="Times New Roman"/>
          <w:sz w:val="28"/>
          <w:szCs w:val="28"/>
          <w:lang w:val="en-US"/>
        </w:rPr>
        <w:t xml:space="preserve">and conservation of </w:t>
      </w:r>
      <w:r w:rsidR="00D55E68">
        <w:rPr>
          <w:rFonts w:ascii="Times New Roman" w:hAnsi="Times New Roman" w:cs="Times New Roman"/>
          <w:sz w:val="28"/>
          <w:szCs w:val="28"/>
          <w:lang w:val="en-US"/>
        </w:rPr>
        <w:t xml:space="preserve">the </w:t>
      </w:r>
      <w:r w:rsidR="00D55E68" w:rsidRPr="00D55E68">
        <w:rPr>
          <w:rFonts w:ascii="Times New Roman" w:hAnsi="Times New Roman" w:cs="Times New Roman"/>
          <w:sz w:val="28"/>
          <w:szCs w:val="28"/>
          <w:lang w:val="en-US"/>
        </w:rPr>
        <w:t>scarce natural resources of the planet</w:t>
      </w:r>
      <w:r w:rsidR="00D55E68">
        <w:rPr>
          <w:rFonts w:ascii="Times New Roman" w:hAnsi="Times New Roman" w:cs="Times New Roman"/>
          <w:sz w:val="28"/>
          <w:szCs w:val="28"/>
          <w:lang w:val="en-US"/>
        </w:rPr>
        <w:t xml:space="preserve">. </w:t>
      </w:r>
      <w:r w:rsidR="007A1F3A">
        <w:rPr>
          <w:rFonts w:ascii="Times New Roman" w:hAnsi="Times New Roman" w:cs="Times New Roman"/>
          <w:sz w:val="28"/>
          <w:szCs w:val="28"/>
          <w:lang w:val="en-US"/>
        </w:rPr>
        <w:t>Which is, moreover,</w:t>
      </w:r>
      <w:r w:rsidR="00D55E68">
        <w:rPr>
          <w:rFonts w:ascii="Times New Roman" w:hAnsi="Times New Roman" w:cs="Times New Roman"/>
          <w:sz w:val="28"/>
          <w:szCs w:val="28"/>
          <w:lang w:val="en-US"/>
        </w:rPr>
        <w:t xml:space="preserve">  </w:t>
      </w:r>
      <w:r w:rsidRPr="002550AA">
        <w:rPr>
          <w:rFonts w:ascii="Times New Roman" w:hAnsi="Times New Roman" w:cs="Times New Roman"/>
          <w:sz w:val="28"/>
          <w:szCs w:val="28"/>
          <w:lang w:val="en-US"/>
        </w:rPr>
        <w:t xml:space="preserve">the only </w:t>
      </w:r>
      <w:r w:rsidR="001E6BC5" w:rsidRPr="002550AA">
        <w:rPr>
          <w:rFonts w:ascii="Times New Roman" w:hAnsi="Times New Roman" w:cs="Times New Roman"/>
          <w:sz w:val="28"/>
          <w:szCs w:val="28"/>
          <w:lang w:val="en-US"/>
        </w:rPr>
        <w:t xml:space="preserve"> type of growth </w:t>
      </w:r>
      <w:r w:rsidR="000608B4" w:rsidRPr="002550AA">
        <w:rPr>
          <w:rFonts w:ascii="Times New Roman" w:hAnsi="Times New Roman" w:cs="Times New Roman"/>
          <w:sz w:val="28"/>
          <w:szCs w:val="28"/>
          <w:lang w:val="en-US"/>
        </w:rPr>
        <w:t>able</w:t>
      </w:r>
      <w:r w:rsidR="001E6BC5" w:rsidRPr="002550AA">
        <w:rPr>
          <w:rFonts w:ascii="Times New Roman" w:hAnsi="Times New Roman" w:cs="Times New Roman"/>
          <w:sz w:val="28"/>
          <w:szCs w:val="28"/>
          <w:lang w:val="en-US"/>
        </w:rPr>
        <w:t xml:space="preserve"> </w:t>
      </w:r>
      <w:r w:rsidR="000608B4" w:rsidRPr="002550AA">
        <w:rPr>
          <w:rFonts w:ascii="Times New Roman" w:hAnsi="Times New Roman" w:cs="Times New Roman"/>
          <w:sz w:val="28"/>
          <w:szCs w:val="28"/>
          <w:lang w:val="en-US"/>
        </w:rPr>
        <w:t xml:space="preserve">to deal </w:t>
      </w:r>
      <w:r w:rsidR="005347A0" w:rsidRPr="002550AA">
        <w:rPr>
          <w:rFonts w:ascii="Times New Roman" w:hAnsi="Times New Roman" w:cs="Times New Roman"/>
          <w:sz w:val="28"/>
          <w:szCs w:val="28"/>
          <w:lang w:val="en-US"/>
        </w:rPr>
        <w:t>with the major challenges that the</w:t>
      </w:r>
      <w:r w:rsidR="001E6BC5" w:rsidRPr="002550AA">
        <w:rPr>
          <w:rFonts w:ascii="Times New Roman" w:hAnsi="Times New Roman" w:cs="Times New Roman"/>
          <w:sz w:val="28"/>
          <w:szCs w:val="28"/>
          <w:lang w:val="en-US"/>
        </w:rPr>
        <w:t xml:space="preserve"> world is facing: poverty/inequalities, environment/energetic transition, ageing of population</w:t>
      </w:r>
      <w:r w:rsidR="00F13414">
        <w:rPr>
          <w:rFonts w:ascii="Times New Roman" w:hAnsi="Times New Roman" w:cs="Times New Roman"/>
          <w:sz w:val="28"/>
          <w:szCs w:val="28"/>
          <w:lang w:val="en-US"/>
        </w:rPr>
        <w:t>/sustainability of welfare systems</w:t>
      </w:r>
      <w:r w:rsidR="001E6BC5" w:rsidRPr="002550AA">
        <w:rPr>
          <w:rFonts w:ascii="Times New Roman" w:hAnsi="Times New Roman" w:cs="Times New Roman"/>
          <w:sz w:val="28"/>
          <w:szCs w:val="28"/>
          <w:lang w:val="en-US"/>
        </w:rPr>
        <w:t>, immigration/migrants integration and so on.</w:t>
      </w:r>
      <w:r w:rsidR="00D55E68">
        <w:rPr>
          <w:rFonts w:ascii="Times New Roman" w:hAnsi="Times New Roman" w:cs="Times New Roman"/>
          <w:sz w:val="28"/>
          <w:szCs w:val="28"/>
          <w:lang w:val="en-US"/>
        </w:rPr>
        <w:t xml:space="preserve"> </w:t>
      </w:r>
    </w:p>
    <w:p w:rsidR="005A248E" w:rsidRPr="002550AA" w:rsidRDefault="005A248E" w:rsidP="003D5055">
      <w:pPr>
        <w:pStyle w:val="Paragrafoelenco"/>
        <w:spacing w:line="276" w:lineRule="auto"/>
        <w:ind w:left="142" w:right="140"/>
        <w:contextualSpacing w:val="0"/>
        <w:jc w:val="both"/>
        <w:rPr>
          <w:rFonts w:ascii="Times New Roman" w:hAnsi="Times New Roman" w:cs="Times New Roman"/>
          <w:sz w:val="28"/>
          <w:szCs w:val="28"/>
          <w:lang w:val="en-US"/>
        </w:rPr>
      </w:pPr>
    </w:p>
    <w:p w:rsidR="0057354E" w:rsidRPr="002550AA" w:rsidRDefault="0057354E" w:rsidP="003D5055">
      <w:pPr>
        <w:pStyle w:val="Paragrafoelenco"/>
        <w:numPr>
          <w:ilvl w:val="0"/>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The above mentioned scarcity is even more evident for investments aimed at financing material and immaterial infrastructures, at promoting innovation, technology, research and education, and at financing SMEs and start-ups (venture capital).</w:t>
      </w:r>
    </w:p>
    <w:p w:rsidR="002550AA" w:rsidRPr="002550AA" w:rsidRDefault="0057354E" w:rsidP="002550AA">
      <w:pPr>
        <w:pStyle w:val="Paragrafoelenco"/>
        <w:spacing w:after="0" w:line="276" w:lineRule="auto"/>
        <w:ind w:left="142" w:right="142"/>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8643C1" w:rsidRPr="002550AA">
        <w:rPr>
          <w:rFonts w:ascii="Times New Roman" w:hAnsi="Times New Roman" w:cs="Times New Roman"/>
          <w:sz w:val="28"/>
          <w:szCs w:val="28"/>
          <w:lang w:val="en-US"/>
        </w:rPr>
        <w:t>There is an increasing and incumben</w:t>
      </w:r>
      <w:r w:rsidR="007D0DE0" w:rsidRPr="002550AA">
        <w:rPr>
          <w:rFonts w:ascii="Times New Roman" w:hAnsi="Times New Roman" w:cs="Times New Roman"/>
          <w:sz w:val="28"/>
          <w:szCs w:val="28"/>
          <w:lang w:val="en-US"/>
        </w:rPr>
        <w:t xml:space="preserve">t need for policies, rules and instruments </w:t>
      </w:r>
      <w:r w:rsidR="00A109C9" w:rsidRPr="002550AA">
        <w:rPr>
          <w:rFonts w:ascii="Times New Roman" w:hAnsi="Times New Roman" w:cs="Times New Roman"/>
          <w:sz w:val="28"/>
          <w:szCs w:val="28"/>
          <w:lang w:val="en-US"/>
        </w:rPr>
        <w:t xml:space="preserve">suitable </w:t>
      </w:r>
      <w:r w:rsidR="007D0DE0" w:rsidRPr="002550AA">
        <w:rPr>
          <w:rFonts w:ascii="Times New Roman" w:hAnsi="Times New Roman" w:cs="Times New Roman"/>
          <w:sz w:val="28"/>
          <w:szCs w:val="28"/>
          <w:lang w:val="en-US"/>
        </w:rPr>
        <w:t xml:space="preserve">to </w:t>
      </w:r>
      <w:r w:rsidR="005A248E" w:rsidRPr="002550AA">
        <w:rPr>
          <w:rFonts w:ascii="Times New Roman" w:hAnsi="Times New Roman" w:cs="Times New Roman"/>
          <w:sz w:val="28"/>
          <w:szCs w:val="28"/>
          <w:lang w:val="en-US"/>
        </w:rPr>
        <w:t>boost</w:t>
      </w:r>
      <w:r w:rsidR="007D0DE0" w:rsidRPr="002550AA">
        <w:rPr>
          <w:rFonts w:ascii="Times New Roman" w:hAnsi="Times New Roman" w:cs="Times New Roman"/>
          <w:sz w:val="28"/>
          <w:szCs w:val="28"/>
          <w:lang w:val="en-US"/>
        </w:rPr>
        <w:t xml:space="preserve"> such investments. </w:t>
      </w:r>
    </w:p>
    <w:p w:rsidR="005A248E" w:rsidRPr="002550AA" w:rsidRDefault="002550AA" w:rsidP="002550AA">
      <w:pPr>
        <w:pStyle w:val="Paragrafoelenco"/>
        <w:spacing w:after="0" w:line="276" w:lineRule="auto"/>
        <w:ind w:left="142" w:right="142"/>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390F77">
        <w:rPr>
          <w:rFonts w:ascii="Times New Roman" w:hAnsi="Times New Roman" w:cs="Times New Roman"/>
          <w:sz w:val="28"/>
          <w:szCs w:val="28"/>
          <w:lang w:val="en-US"/>
        </w:rPr>
        <w:t>However, p</w:t>
      </w:r>
      <w:r w:rsidR="007D0DE0" w:rsidRPr="002550AA">
        <w:rPr>
          <w:rFonts w:ascii="Times New Roman" w:hAnsi="Times New Roman" w:cs="Times New Roman"/>
          <w:sz w:val="28"/>
          <w:szCs w:val="28"/>
          <w:lang w:val="en-US"/>
        </w:rPr>
        <w:t xml:space="preserve">ublic policies are </w:t>
      </w:r>
      <w:r w:rsidR="000608B4" w:rsidRPr="002550AA">
        <w:rPr>
          <w:rFonts w:ascii="Times New Roman" w:hAnsi="Times New Roman" w:cs="Times New Roman"/>
          <w:sz w:val="28"/>
          <w:szCs w:val="28"/>
          <w:lang w:val="en-US"/>
        </w:rPr>
        <w:t>mostly still</w:t>
      </w:r>
      <w:r w:rsidR="007D0DE0" w:rsidRPr="002550AA">
        <w:rPr>
          <w:rFonts w:ascii="Times New Roman" w:hAnsi="Times New Roman" w:cs="Times New Roman"/>
          <w:sz w:val="28"/>
          <w:szCs w:val="28"/>
          <w:lang w:val="en-US"/>
        </w:rPr>
        <w:t xml:space="preserve"> national</w:t>
      </w:r>
      <w:r w:rsidR="005A248E" w:rsidRPr="002550AA">
        <w:rPr>
          <w:rFonts w:ascii="Times New Roman" w:hAnsi="Times New Roman" w:cs="Times New Roman"/>
          <w:sz w:val="28"/>
          <w:szCs w:val="28"/>
          <w:lang w:val="en-US"/>
        </w:rPr>
        <w:t xml:space="preserve"> (or regional)</w:t>
      </w:r>
      <w:r w:rsidR="00390F77">
        <w:rPr>
          <w:rFonts w:ascii="Times New Roman" w:hAnsi="Times New Roman" w:cs="Times New Roman"/>
          <w:sz w:val="28"/>
          <w:szCs w:val="28"/>
          <w:lang w:val="en-US"/>
        </w:rPr>
        <w:t>;</w:t>
      </w:r>
      <w:r w:rsidR="005A248E" w:rsidRPr="002550AA">
        <w:rPr>
          <w:rFonts w:ascii="Times New Roman" w:hAnsi="Times New Roman" w:cs="Times New Roman"/>
          <w:sz w:val="28"/>
          <w:szCs w:val="28"/>
          <w:lang w:val="en-US"/>
        </w:rPr>
        <w:t xml:space="preserve"> </w:t>
      </w:r>
      <w:r w:rsidRPr="002550AA">
        <w:rPr>
          <w:rFonts w:ascii="Times New Roman" w:hAnsi="Times New Roman" w:cs="Times New Roman"/>
          <w:sz w:val="28"/>
          <w:szCs w:val="28"/>
          <w:lang w:val="en-US"/>
        </w:rPr>
        <w:t xml:space="preserve">  </w:t>
      </w:r>
      <w:r w:rsidR="00390F77">
        <w:rPr>
          <w:rFonts w:ascii="Times New Roman" w:hAnsi="Times New Roman" w:cs="Times New Roman"/>
          <w:sz w:val="28"/>
          <w:szCs w:val="28"/>
          <w:lang w:val="en-US"/>
        </w:rPr>
        <w:t>i</w:t>
      </w:r>
      <w:r w:rsidR="007D0DE0" w:rsidRPr="002550AA">
        <w:rPr>
          <w:rFonts w:ascii="Times New Roman" w:hAnsi="Times New Roman" w:cs="Times New Roman"/>
          <w:sz w:val="28"/>
          <w:szCs w:val="28"/>
          <w:lang w:val="en-US"/>
        </w:rPr>
        <w:t xml:space="preserve">nstruments can be developed by </w:t>
      </w:r>
      <w:r w:rsidR="005A248E" w:rsidRPr="002550AA">
        <w:rPr>
          <w:rFonts w:ascii="Times New Roman" w:hAnsi="Times New Roman" w:cs="Times New Roman"/>
          <w:sz w:val="28"/>
          <w:szCs w:val="28"/>
          <w:lang w:val="en-US"/>
        </w:rPr>
        <w:t xml:space="preserve">national </w:t>
      </w:r>
      <w:r w:rsidR="000608B4" w:rsidRPr="002550AA">
        <w:rPr>
          <w:rFonts w:ascii="Times New Roman" w:hAnsi="Times New Roman" w:cs="Times New Roman"/>
          <w:sz w:val="28"/>
          <w:szCs w:val="28"/>
          <w:lang w:val="en-US"/>
        </w:rPr>
        <w:t>Governments</w:t>
      </w:r>
      <w:r w:rsidR="007D0DE0" w:rsidRPr="002550AA">
        <w:rPr>
          <w:rFonts w:ascii="Times New Roman" w:hAnsi="Times New Roman" w:cs="Times New Roman"/>
          <w:sz w:val="28"/>
          <w:szCs w:val="28"/>
          <w:lang w:val="en-US"/>
        </w:rPr>
        <w:t>, but also by multilateral</w:t>
      </w:r>
      <w:r w:rsidR="00A109C9" w:rsidRPr="002550AA">
        <w:rPr>
          <w:rFonts w:ascii="Times New Roman" w:hAnsi="Times New Roman" w:cs="Times New Roman"/>
          <w:sz w:val="28"/>
          <w:szCs w:val="28"/>
          <w:lang w:val="en-US"/>
        </w:rPr>
        <w:t>, international or national</w:t>
      </w:r>
      <w:r w:rsidR="007D0DE0" w:rsidRPr="002550AA">
        <w:rPr>
          <w:rFonts w:ascii="Times New Roman" w:hAnsi="Times New Roman" w:cs="Times New Roman"/>
          <w:sz w:val="28"/>
          <w:szCs w:val="28"/>
          <w:lang w:val="en-US"/>
        </w:rPr>
        <w:t xml:space="preserve"> institutions</w:t>
      </w:r>
      <w:r w:rsidR="007A1F3A">
        <w:rPr>
          <w:rFonts w:ascii="Times New Roman" w:hAnsi="Times New Roman" w:cs="Times New Roman"/>
          <w:sz w:val="28"/>
          <w:szCs w:val="28"/>
          <w:lang w:val="en-US"/>
        </w:rPr>
        <w:t>;</w:t>
      </w:r>
      <w:r w:rsidR="00390F77">
        <w:rPr>
          <w:rFonts w:ascii="Times New Roman" w:hAnsi="Times New Roman" w:cs="Times New Roman"/>
          <w:sz w:val="28"/>
          <w:szCs w:val="28"/>
          <w:lang w:val="en-US"/>
        </w:rPr>
        <w:t xml:space="preserve"> and</w:t>
      </w:r>
      <w:r w:rsidR="005A248E" w:rsidRPr="002550AA">
        <w:rPr>
          <w:rFonts w:ascii="Times New Roman" w:hAnsi="Times New Roman" w:cs="Times New Roman"/>
          <w:sz w:val="28"/>
          <w:szCs w:val="28"/>
          <w:lang w:val="en-US"/>
        </w:rPr>
        <w:t xml:space="preserve"> </w:t>
      </w:r>
      <w:r w:rsidR="00390F77">
        <w:rPr>
          <w:rFonts w:ascii="Times New Roman" w:hAnsi="Times New Roman" w:cs="Times New Roman"/>
          <w:sz w:val="28"/>
          <w:szCs w:val="28"/>
          <w:lang w:val="en-US"/>
        </w:rPr>
        <w:t>r</w:t>
      </w:r>
      <w:r w:rsidR="00A60022" w:rsidRPr="002550AA">
        <w:rPr>
          <w:rFonts w:ascii="Times New Roman" w:hAnsi="Times New Roman" w:cs="Times New Roman"/>
          <w:sz w:val="28"/>
          <w:szCs w:val="28"/>
          <w:lang w:val="en-US"/>
        </w:rPr>
        <w:t>ules</w:t>
      </w:r>
      <w:r w:rsidR="007D0DE0" w:rsidRPr="002550AA">
        <w:rPr>
          <w:rFonts w:ascii="Times New Roman" w:hAnsi="Times New Roman" w:cs="Times New Roman"/>
          <w:sz w:val="28"/>
          <w:szCs w:val="28"/>
          <w:lang w:val="en-US"/>
        </w:rPr>
        <w:t xml:space="preserve"> are largely, although not exclusively, defined at a global or regional level.</w:t>
      </w:r>
    </w:p>
    <w:p w:rsidR="005A248E" w:rsidRPr="002550AA" w:rsidRDefault="002550AA" w:rsidP="002550AA">
      <w:pPr>
        <w:pStyle w:val="Paragrafoelenco"/>
        <w:spacing w:after="0" w:line="276" w:lineRule="auto"/>
        <w:ind w:left="142" w:right="142"/>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7D0DE0" w:rsidRPr="002550AA">
        <w:rPr>
          <w:rFonts w:ascii="Times New Roman" w:hAnsi="Times New Roman" w:cs="Times New Roman"/>
          <w:sz w:val="28"/>
          <w:szCs w:val="28"/>
          <w:lang w:val="en-US"/>
        </w:rPr>
        <w:t xml:space="preserve">Coordination tools among national </w:t>
      </w:r>
      <w:r w:rsidR="00A109C9" w:rsidRPr="002550AA">
        <w:rPr>
          <w:rFonts w:ascii="Times New Roman" w:hAnsi="Times New Roman" w:cs="Times New Roman"/>
          <w:sz w:val="28"/>
          <w:szCs w:val="28"/>
          <w:lang w:val="en-US"/>
        </w:rPr>
        <w:t xml:space="preserve">public policies are </w:t>
      </w:r>
      <w:r w:rsidR="00390F77">
        <w:rPr>
          <w:rFonts w:ascii="Times New Roman" w:hAnsi="Times New Roman" w:cs="Times New Roman"/>
          <w:sz w:val="28"/>
          <w:szCs w:val="28"/>
          <w:lang w:val="en-US"/>
        </w:rPr>
        <w:t>thus necessary</w:t>
      </w:r>
      <w:r w:rsidR="00A109C9" w:rsidRPr="002550AA">
        <w:rPr>
          <w:rFonts w:ascii="Times New Roman" w:hAnsi="Times New Roman" w:cs="Times New Roman"/>
          <w:sz w:val="28"/>
          <w:szCs w:val="28"/>
          <w:lang w:val="en-US"/>
        </w:rPr>
        <w:t xml:space="preserve"> and political institutions (gover</w:t>
      </w:r>
      <w:r w:rsidRPr="002550AA">
        <w:rPr>
          <w:rFonts w:ascii="Times New Roman" w:hAnsi="Times New Roman" w:cs="Times New Roman"/>
          <w:sz w:val="28"/>
          <w:szCs w:val="28"/>
          <w:lang w:val="en-US"/>
        </w:rPr>
        <w:t>nments, UN, G20) are</w:t>
      </w:r>
      <w:r w:rsidR="00A109C9" w:rsidRPr="002550AA">
        <w:rPr>
          <w:rFonts w:ascii="Times New Roman" w:hAnsi="Times New Roman" w:cs="Times New Roman"/>
          <w:sz w:val="28"/>
          <w:szCs w:val="28"/>
          <w:lang w:val="en-US"/>
        </w:rPr>
        <w:t xml:space="preserve"> in charge of setting them up.</w:t>
      </w:r>
    </w:p>
    <w:p w:rsidR="005A248E" w:rsidRPr="002550AA" w:rsidRDefault="002550AA" w:rsidP="002550AA">
      <w:pPr>
        <w:pStyle w:val="Paragrafoelenco"/>
        <w:spacing w:after="0" w:line="276" w:lineRule="auto"/>
        <w:ind w:left="142" w:right="142"/>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5A248E" w:rsidRPr="002550AA">
        <w:rPr>
          <w:rFonts w:ascii="Times New Roman" w:hAnsi="Times New Roman" w:cs="Times New Roman"/>
          <w:sz w:val="28"/>
          <w:szCs w:val="28"/>
          <w:lang w:val="en-US"/>
        </w:rPr>
        <w:t>Obviously, an important role must be played by regulatory authorities and private finance actors</w:t>
      </w:r>
      <w:r>
        <w:rPr>
          <w:rFonts w:ascii="Times New Roman" w:hAnsi="Times New Roman" w:cs="Times New Roman"/>
          <w:sz w:val="28"/>
          <w:szCs w:val="28"/>
          <w:lang w:val="en-US"/>
        </w:rPr>
        <w:t xml:space="preserve">; however </w:t>
      </w:r>
      <w:r w:rsidR="00390F77">
        <w:rPr>
          <w:rFonts w:ascii="Times New Roman" w:hAnsi="Times New Roman" w:cs="Times New Roman"/>
          <w:sz w:val="28"/>
          <w:szCs w:val="28"/>
          <w:lang w:val="en-US"/>
        </w:rPr>
        <w:t xml:space="preserve">that role is</w:t>
      </w:r>
      <w:r w:rsidR="005A248E" w:rsidRPr="002550AA">
        <w:rPr>
          <w:rFonts w:ascii="Times New Roman" w:hAnsi="Times New Roman" w:cs="Times New Roman"/>
          <w:sz w:val="28"/>
          <w:szCs w:val="28"/>
          <w:lang w:val="en-US"/>
        </w:rPr>
        <w:t xml:space="preserve"> not always consistent with the political directions established or suggested by the political institutions.</w:t>
      </w:r>
    </w:p>
    <w:p w:rsidR="005A248E" w:rsidRPr="002550AA" w:rsidRDefault="002550AA" w:rsidP="002550AA">
      <w:pPr>
        <w:pStyle w:val="Paragrafoelenco"/>
        <w:spacing w:after="0" w:line="276" w:lineRule="auto"/>
        <w:ind w:left="142" w:right="142"/>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  </w:t>
      </w:r>
      <w:r w:rsidR="00A109C9" w:rsidRPr="002550AA">
        <w:rPr>
          <w:rFonts w:ascii="Times New Roman" w:hAnsi="Times New Roman" w:cs="Times New Roman"/>
          <w:sz w:val="28"/>
          <w:szCs w:val="28"/>
          <w:lang w:val="en-US"/>
        </w:rPr>
        <w:t xml:space="preserve">Looking at rules and instruments, </w:t>
      </w:r>
      <w:r w:rsidR="00390F77">
        <w:rPr>
          <w:rFonts w:ascii="Times New Roman" w:hAnsi="Times New Roman" w:cs="Times New Roman"/>
          <w:sz w:val="28"/>
          <w:szCs w:val="28"/>
          <w:lang w:val="en-US"/>
        </w:rPr>
        <w:t>given</w:t>
      </w:r>
      <w:r w:rsidR="002C506F" w:rsidRPr="002550AA">
        <w:rPr>
          <w:rFonts w:ascii="Times New Roman" w:hAnsi="Times New Roman" w:cs="Times New Roman"/>
          <w:sz w:val="28"/>
          <w:szCs w:val="28"/>
          <w:lang w:val="en-US"/>
        </w:rPr>
        <w:t xml:space="preserve"> the important role that the above-mentioned political institutions are required to play, the institutions within the D20 and the LTIC can and must provide a key contribution</w:t>
      </w:r>
      <w:r w:rsidR="005A248E" w:rsidRPr="002550AA">
        <w:rPr>
          <w:rFonts w:ascii="Times New Roman" w:hAnsi="Times New Roman" w:cs="Times New Roman"/>
          <w:sz w:val="28"/>
          <w:szCs w:val="28"/>
          <w:lang w:val="en-US"/>
        </w:rPr>
        <w:t xml:space="preserve"> (</w:t>
      </w:r>
      <w:r w:rsidR="002C506F" w:rsidRPr="002550AA">
        <w:rPr>
          <w:rFonts w:ascii="Times New Roman" w:hAnsi="Times New Roman" w:cs="Times New Roman"/>
          <w:sz w:val="28"/>
          <w:szCs w:val="28"/>
          <w:lang w:val="en-US"/>
        </w:rPr>
        <w:t>in ter</w:t>
      </w:r>
      <w:r w:rsidR="00AC0B9D" w:rsidRPr="002550AA">
        <w:rPr>
          <w:rFonts w:ascii="Times New Roman" w:hAnsi="Times New Roman" w:cs="Times New Roman"/>
          <w:sz w:val="28"/>
          <w:szCs w:val="28"/>
          <w:lang w:val="en-US"/>
        </w:rPr>
        <w:t xml:space="preserve">ms of proposals, advice and execution).</w:t>
      </w:r>
    </w:p>
    <w:p w:rsidR="00467BEE" w:rsidRPr="002550AA" w:rsidRDefault="00467BEE" w:rsidP="003D5055">
      <w:pPr>
        <w:pStyle w:val="Paragrafoelenco"/>
        <w:spacing w:line="276" w:lineRule="auto"/>
        <w:ind w:left="142" w:right="140"/>
        <w:jc w:val="both"/>
        <w:rPr>
          <w:rFonts w:ascii="Times New Roman" w:hAnsi="Times New Roman" w:cs="Times New Roman"/>
          <w:sz w:val="28"/>
          <w:szCs w:val="28"/>
          <w:lang w:val="en-US"/>
        </w:rPr>
      </w:pPr>
    </w:p>
    <w:p w:rsidR="00467BEE" w:rsidRPr="002550AA" w:rsidRDefault="00B13B23" w:rsidP="003D5055">
      <w:pPr>
        <w:pStyle w:val="Paragrafoelenco"/>
        <w:numPr>
          <w:ilvl w:val="0"/>
          <w:numId w:val="1"/>
        </w:numPr>
        <w:spacing w:line="276" w:lineRule="auto"/>
        <w:ind w:left="142" w:right="140" w:firstLine="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Allow me now to submit to you some reflections for our debate and our final D20 Statement</w:t>
      </w:r>
      <w:r w:rsidR="00467BEE" w:rsidRPr="002550AA">
        <w:rPr>
          <w:rFonts w:ascii="Times New Roman" w:hAnsi="Times New Roman" w:cs="Times New Roman"/>
          <w:sz w:val="28"/>
          <w:szCs w:val="28"/>
          <w:lang w:val="en-US"/>
        </w:rPr>
        <w:t>:</w:t>
      </w:r>
    </w:p>
    <w:p w:rsidR="0047627D" w:rsidRPr="002550AA" w:rsidRDefault="0047627D" w:rsidP="003D5055">
      <w:pPr>
        <w:pStyle w:val="Paragrafoelenco"/>
        <w:spacing w:line="276" w:lineRule="auto"/>
        <w:ind w:left="142" w:right="140"/>
        <w:jc w:val="both"/>
        <w:rPr>
          <w:rFonts w:ascii="Times New Roman" w:hAnsi="Times New Roman" w:cs="Times New Roman"/>
          <w:sz w:val="28"/>
          <w:szCs w:val="28"/>
          <w:lang w:val="en-US"/>
        </w:rPr>
      </w:pPr>
    </w:p>
    <w:p w:rsidR="006375B9" w:rsidRDefault="00467BEE" w:rsidP="003D5055">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Liquidity and financial reso</w:t>
      </w:r>
      <w:r w:rsidR="00B13B23" w:rsidRPr="002550AA">
        <w:rPr>
          <w:rFonts w:ascii="Times New Roman" w:hAnsi="Times New Roman" w:cs="Times New Roman"/>
          <w:sz w:val="28"/>
          <w:szCs w:val="28"/>
          <w:lang w:val="en-US"/>
        </w:rPr>
        <w:t>urces are now  abundant worldwide</w:t>
      </w:r>
      <w:r w:rsidRPr="002550AA">
        <w:rPr>
          <w:rFonts w:ascii="Times New Roman" w:hAnsi="Times New Roman" w:cs="Times New Roman"/>
          <w:sz w:val="28"/>
          <w:szCs w:val="28"/>
          <w:lang w:val="en-US"/>
        </w:rPr>
        <w:t xml:space="preserve">, savings </w:t>
      </w:r>
      <w:r w:rsidR="00CB3F96" w:rsidRPr="002550AA">
        <w:rPr>
          <w:rFonts w:ascii="Times New Roman" w:hAnsi="Times New Roman" w:cs="Times New Roman"/>
          <w:sz w:val="28"/>
          <w:szCs w:val="28"/>
          <w:lang w:val="en-US"/>
        </w:rPr>
        <w:t xml:space="preserve">are </w:t>
      </w:r>
      <w:r w:rsidR="00F958E1" w:rsidRPr="002550AA">
        <w:rPr>
          <w:rFonts w:ascii="Times New Roman" w:hAnsi="Times New Roman" w:cs="Times New Roman"/>
          <w:sz w:val="28"/>
          <w:szCs w:val="28"/>
          <w:lang w:val="en-US"/>
        </w:rPr>
        <w:t>copious</w:t>
      </w:r>
      <w:r w:rsidR="00CB3F96" w:rsidRPr="002550AA">
        <w:rPr>
          <w:rFonts w:ascii="Times New Roman" w:hAnsi="Times New Roman" w:cs="Times New Roman"/>
          <w:sz w:val="28"/>
          <w:szCs w:val="28"/>
          <w:lang w:val="en-US"/>
        </w:rPr>
        <w:t xml:space="preserve"> in many areas, central banks’ expansionary monetary policies have contributed to raise liquidity. But </w:t>
      </w:r>
      <w:r w:rsidR="00CB3F96" w:rsidRPr="002550AA">
        <w:rPr>
          <w:rFonts w:ascii="Times New Roman" w:hAnsi="Times New Roman" w:cs="Times New Roman"/>
          <w:sz w:val="28"/>
          <w:szCs w:val="28"/>
          <w:lang w:val="en-US"/>
        </w:rPr>
        <w:t xml:space="preserve">these resources are predominantly directed towards short-term investments, </w:t>
      </w:r>
      <w:r w:rsidR="00A60022" w:rsidRPr="002550AA">
        <w:rPr>
          <w:rFonts w:ascii="Times New Roman" w:hAnsi="Times New Roman" w:cs="Times New Roman"/>
          <w:sz w:val="28"/>
          <w:szCs w:val="28"/>
          <w:lang w:val="en-US"/>
        </w:rPr>
        <w:t>still in large part</w:t>
      </w:r>
      <w:r w:rsidR="00CB3F96" w:rsidRPr="002550AA">
        <w:rPr>
          <w:rFonts w:ascii="Times New Roman" w:hAnsi="Times New Roman" w:cs="Times New Roman"/>
          <w:sz w:val="28"/>
          <w:szCs w:val="28"/>
          <w:lang w:val="en-US"/>
        </w:rPr>
        <w:t xml:space="preserve"> speculative in nature</w:t>
      </w:r>
      <w:r w:rsidR="005A0F69" w:rsidRPr="002550AA">
        <w:rPr>
          <w:rFonts w:ascii="Times New Roman" w:hAnsi="Times New Roman" w:cs="Times New Roman"/>
          <w:sz w:val="28"/>
          <w:szCs w:val="28"/>
          <w:lang w:val="en-US"/>
        </w:rPr>
        <w:t>, with a very poor impact on growth and job and important pro-cyclical effects</w:t>
      </w:r>
      <w:r w:rsidR="00CB3F96" w:rsidRPr="002550AA">
        <w:rPr>
          <w:rFonts w:ascii="Times New Roman" w:hAnsi="Times New Roman" w:cs="Times New Roman"/>
          <w:sz w:val="28"/>
          <w:szCs w:val="28"/>
          <w:lang w:val="en-US"/>
        </w:rPr>
        <w:t xml:space="preserve">. </w:t>
      </w:r>
      <w:r w:rsidR="002550AA">
        <w:rPr>
          <w:rFonts w:ascii="Times New Roman" w:hAnsi="Times New Roman" w:cs="Times New Roman"/>
          <w:sz w:val="28"/>
          <w:szCs w:val="28"/>
          <w:lang w:val="en-US"/>
        </w:rPr>
        <w:t>I</w:t>
      </w:r>
      <w:r w:rsidR="00CB3F96" w:rsidRPr="002550AA">
        <w:rPr>
          <w:rFonts w:ascii="Times New Roman" w:hAnsi="Times New Roman" w:cs="Times New Roman"/>
          <w:sz w:val="28"/>
          <w:szCs w:val="28"/>
          <w:lang w:val="en-US"/>
        </w:rPr>
        <w:t xml:space="preserve">t remains difficult to direct a satisfactory share of these </w:t>
      </w:r>
      <w:r w:rsidR="00F958E1" w:rsidRPr="002550AA">
        <w:rPr>
          <w:rFonts w:ascii="Times New Roman" w:hAnsi="Times New Roman" w:cs="Times New Roman"/>
          <w:sz w:val="28"/>
          <w:szCs w:val="28"/>
          <w:lang w:val="en-US"/>
        </w:rPr>
        <w:t>great</w:t>
      </w:r>
      <w:r w:rsidR="00CB3F96" w:rsidRPr="002550AA">
        <w:rPr>
          <w:rFonts w:ascii="Times New Roman" w:hAnsi="Times New Roman" w:cs="Times New Roman"/>
          <w:sz w:val="28"/>
          <w:szCs w:val="28"/>
          <w:lang w:val="en-US"/>
        </w:rPr>
        <w:t xml:space="preserve"> resources towards the financing of medium to long-term investments </w:t>
      </w:r>
      <w:r w:rsidR="0033092A" w:rsidRPr="002550AA">
        <w:rPr>
          <w:rFonts w:ascii="Times New Roman" w:hAnsi="Times New Roman" w:cs="Times New Roman"/>
          <w:sz w:val="28"/>
          <w:szCs w:val="28"/>
          <w:lang w:val="en-US"/>
        </w:rPr>
        <w:t>that</w:t>
      </w:r>
      <w:r w:rsidR="00CB3F96" w:rsidRPr="002550AA">
        <w:rPr>
          <w:rFonts w:ascii="Times New Roman" w:hAnsi="Times New Roman" w:cs="Times New Roman"/>
          <w:sz w:val="28"/>
          <w:szCs w:val="28"/>
          <w:lang w:val="en-US"/>
        </w:rPr>
        <w:t xml:space="preserve"> bring along </w:t>
      </w:r>
      <w:r w:rsidR="0047627D" w:rsidRPr="002550AA">
        <w:rPr>
          <w:rFonts w:ascii="Times New Roman" w:hAnsi="Times New Roman" w:cs="Times New Roman"/>
          <w:sz w:val="28"/>
          <w:szCs w:val="28"/>
          <w:lang w:val="en-US"/>
        </w:rPr>
        <w:t xml:space="preserve">key positive externalities for a strong, </w:t>
      </w:r>
      <w:r w:rsidR="008651E0" w:rsidRPr="002550AA">
        <w:rPr>
          <w:rFonts w:ascii="Times New Roman" w:hAnsi="Times New Roman" w:cs="Times New Roman"/>
          <w:sz w:val="28"/>
          <w:szCs w:val="28"/>
          <w:lang w:val="en-US"/>
        </w:rPr>
        <w:t>balanced and sustainable growth,</w:t>
      </w:r>
      <w:r w:rsidR="00B13B23" w:rsidRPr="002550AA">
        <w:rPr>
          <w:rFonts w:ascii="Times New Roman" w:hAnsi="Times New Roman" w:cs="Times New Roman"/>
          <w:sz w:val="28"/>
          <w:szCs w:val="28"/>
          <w:lang w:val="en-US"/>
        </w:rPr>
        <w:t xml:space="preserve"> such as the investments in infrastructures, R&amp;D, technologies, human capital, innovation, start-ups and SMEs</w:t>
      </w:r>
      <w:r w:rsidR="008651E0" w:rsidRPr="002550AA">
        <w:rPr>
          <w:rFonts w:ascii="Times New Roman" w:hAnsi="Times New Roman" w:cs="Times New Roman"/>
          <w:sz w:val="28"/>
          <w:szCs w:val="28"/>
          <w:lang w:val="en-US"/>
        </w:rPr>
        <w:t>.</w:t>
      </w:r>
    </w:p>
    <w:p w:rsidR="002550AA" w:rsidRPr="002550AA" w:rsidRDefault="002550AA" w:rsidP="002550AA">
      <w:pPr>
        <w:pStyle w:val="Paragrafoelenco"/>
        <w:spacing w:line="276" w:lineRule="auto"/>
        <w:ind w:left="142" w:right="140"/>
        <w:contextualSpacing w:val="0"/>
        <w:jc w:val="both"/>
        <w:rPr>
          <w:rFonts w:ascii="Times New Roman" w:hAnsi="Times New Roman" w:cs="Times New Roman"/>
          <w:sz w:val="28"/>
          <w:szCs w:val="28"/>
          <w:lang w:val="en-US"/>
        </w:rPr>
      </w:pPr>
    </w:p>
    <w:p w:rsidR="002550AA" w:rsidRDefault="000E724F" w:rsidP="002550AA">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In </w:t>
      </w:r>
      <w:r w:rsidR="008E63C7" w:rsidRPr="002550AA">
        <w:rPr>
          <w:rFonts w:ascii="Times New Roman" w:hAnsi="Times New Roman" w:cs="Times New Roman"/>
          <w:sz w:val="28"/>
          <w:szCs w:val="28"/>
          <w:lang w:val="en-US"/>
        </w:rPr>
        <w:t xml:space="preserve">the draft of our D20 Statement</w:t>
      </w:r>
      <w:r w:rsidR="008651E0" w:rsidRPr="002550AA">
        <w:rPr>
          <w:rFonts w:ascii="Times New Roman" w:hAnsi="Times New Roman" w:cs="Times New Roman"/>
          <w:sz w:val="28"/>
          <w:szCs w:val="28"/>
          <w:lang w:val="en-US"/>
        </w:rPr>
        <w:t xml:space="preserve"> and </w:t>
      </w:r>
      <w:r w:rsidR="008E63C7" w:rsidRPr="002550AA">
        <w:rPr>
          <w:rFonts w:ascii="Times New Roman" w:hAnsi="Times New Roman" w:cs="Times New Roman"/>
          <w:sz w:val="28"/>
          <w:szCs w:val="28"/>
          <w:lang w:val="en-US"/>
        </w:rPr>
        <w:t xml:space="preserve">in the </w:t>
      </w:r>
      <w:r w:rsidR="008651E0" w:rsidRPr="002550AA">
        <w:rPr>
          <w:rFonts w:ascii="Times New Roman" w:hAnsi="Times New Roman" w:cs="Times New Roman"/>
          <w:sz w:val="28"/>
          <w:szCs w:val="28"/>
          <w:lang w:val="en-US"/>
        </w:rPr>
        <w:t>proposals</w:t>
      </w:r>
      <w:r w:rsidR="008E63C7" w:rsidRPr="002550AA">
        <w:rPr>
          <w:rFonts w:ascii="Times New Roman" w:hAnsi="Times New Roman" w:cs="Times New Roman"/>
          <w:sz w:val="28"/>
          <w:szCs w:val="28"/>
          <w:lang w:val="en-US"/>
        </w:rPr>
        <w:t xml:space="preserve"> contained therein</w:t>
      </w:r>
      <w:r w:rsidR="008651E0" w:rsidRPr="002550AA">
        <w:rPr>
          <w:rFonts w:ascii="Times New Roman" w:hAnsi="Times New Roman" w:cs="Times New Roman"/>
          <w:sz w:val="28"/>
          <w:szCs w:val="28"/>
          <w:lang w:val="en-US"/>
        </w:rPr>
        <w:t xml:space="preserve">, we highlight the negative effects </w:t>
      </w:r>
      <w:r w:rsidRPr="002550AA">
        <w:rPr>
          <w:rFonts w:ascii="Times New Roman" w:hAnsi="Times New Roman" w:cs="Times New Roman"/>
          <w:sz w:val="28"/>
          <w:szCs w:val="28"/>
          <w:lang w:val="en-US"/>
        </w:rPr>
        <w:t>caused by</w:t>
      </w:r>
      <w:r w:rsidR="008651E0" w:rsidRPr="002550AA">
        <w:rPr>
          <w:rFonts w:ascii="Times New Roman" w:hAnsi="Times New Roman" w:cs="Times New Roman"/>
          <w:sz w:val="28"/>
          <w:szCs w:val="28"/>
          <w:lang w:val="en-US"/>
        </w:rPr>
        <w:t xml:space="preserve"> </w:t>
      </w:r>
      <w:r w:rsidRPr="002550AA">
        <w:rPr>
          <w:rFonts w:ascii="Times New Roman" w:hAnsi="Times New Roman" w:cs="Times New Roman"/>
          <w:sz w:val="28"/>
          <w:szCs w:val="28"/>
          <w:lang w:val="en-US"/>
        </w:rPr>
        <w:t xml:space="preserve">the persistence of marked and relevant inequalities and of wide </w:t>
      </w:r>
      <w:r w:rsidR="0033092A" w:rsidRPr="002550AA">
        <w:rPr>
          <w:rFonts w:ascii="Times New Roman" w:hAnsi="Times New Roman" w:cs="Times New Roman"/>
          <w:sz w:val="28"/>
          <w:szCs w:val="28"/>
          <w:lang w:val="en-US"/>
        </w:rPr>
        <w:t xml:space="preserve">poverty </w:t>
      </w:r>
      <w:r w:rsidRPr="002550AA">
        <w:rPr>
          <w:rFonts w:ascii="Times New Roman" w:hAnsi="Times New Roman" w:cs="Times New Roman"/>
          <w:sz w:val="28"/>
          <w:szCs w:val="28"/>
          <w:lang w:val="en-US"/>
        </w:rPr>
        <w:t>areas. These factors tra</w:t>
      </w:r>
      <w:r w:rsidR="00F958E1" w:rsidRPr="002550AA">
        <w:rPr>
          <w:rFonts w:ascii="Times New Roman" w:hAnsi="Times New Roman" w:cs="Times New Roman"/>
          <w:sz w:val="28"/>
          <w:szCs w:val="28"/>
          <w:lang w:val="en-US"/>
        </w:rPr>
        <w:t>nslate into a global weakness on</w:t>
      </w:r>
      <w:r w:rsidRPr="002550AA">
        <w:rPr>
          <w:rFonts w:ascii="Times New Roman" w:hAnsi="Times New Roman" w:cs="Times New Roman"/>
          <w:sz w:val="28"/>
          <w:szCs w:val="28"/>
          <w:lang w:val="en-US"/>
        </w:rPr>
        <w:t xml:space="preserve"> the demand </w:t>
      </w:r>
      <w:r w:rsidR="003658BD" w:rsidRPr="002550AA">
        <w:rPr>
          <w:rFonts w:ascii="Times New Roman" w:hAnsi="Times New Roman" w:cs="Times New Roman"/>
          <w:sz w:val="28"/>
          <w:szCs w:val="28"/>
          <w:lang w:val="en-US"/>
        </w:rPr>
        <w:t>side, which</w:t>
      </w:r>
      <w:r w:rsidRPr="002550AA">
        <w:rPr>
          <w:rFonts w:ascii="Times New Roman" w:hAnsi="Times New Roman" w:cs="Times New Roman"/>
          <w:sz w:val="28"/>
          <w:szCs w:val="28"/>
          <w:lang w:val="en-US"/>
        </w:rPr>
        <w:t xml:space="preserve"> consequently</w:t>
      </w:r>
      <w:r w:rsidR="00F958E1" w:rsidRPr="002550AA">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turns into a subdued </w:t>
      </w:r>
      <w:r w:rsidR="0033092A" w:rsidRPr="002550AA">
        <w:rPr>
          <w:rFonts w:ascii="Times New Roman" w:hAnsi="Times New Roman" w:cs="Times New Roman"/>
          <w:sz w:val="28"/>
          <w:szCs w:val="28"/>
          <w:lang w:val="en-US"/>
        </w:rPr>
        <w:t xml:space="preserve">economic </w:t>
      </w:r>
      <w:r w:rsidRPr="002550AA">
        <w:rPr>
          <w:rFonts w:ascii="Times New Roman" w:hAnsi="Times New Roman" w:cs="Times New Roman"/>
          <w:sz w:val="28"/>
          <w:szCs w:val="28"/>
          <w:lang w:val="en-US"/>
        </w:rPr>
        <w:t>recovery.</w:t>
      </w:r>
    </w:p>
    <w:p w:rsidR="002550AA" w:rsidRPr="002550AA" w:rsidRDefault="002550AA" w:rsidP="002550AA">
      <w:pPr>
        <w:spacing w:line="276" w:lineRule="auto"/>
        <w:ind w:right="140"/>
        <w:jc w:val="both"/>
        <w:rPr>
          <w:rFonts w:ascii="Times New Roman" w:hAnsi="Times New Roman" w:cs="Times New Roman"/>
          <w:sz w:val="28"/>
          <w:szCs w:val="28"/>
          <w:lang w:val="en-US"/>
        </w:rPr>
      </w:pPr>
    </w:p>
    <w:p w:rsidR="002550AA" w:rsidRDefault="00AA5CEB" w:rsidP="002550AA">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Together</w:t>
      </w:r>
      <w:r w:rsidR="0033092A" w:rsidRPr="002550AA">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we should emphasize the opportun</w:t>
      </w:r>
      <w:r w:rsidR="00205769" w:rsidRPr="002550AA">
        <w:rPr>
          <w:rFonts w:ascii="Times New Roman" w:hAnsi="Times New Roman" w:cs="Times New Roman"/>
          <w:sz w:val="28"/>
          <w:szCs w:val="28"/>
          <w:lang w:val="en-US"/>
        </w:rPr>
        <w:t>ity for</w:t>
      </w:r>
      <w:r w:rsidRPr="002550AA">
        <w:rPr>
          <w:rFonts w:ascii="Times New Roman" w:hAnsi="Times New Roman" w:cs="Times New Roman"/>
          <w:sz w:val="28"/>
          <w:szCs w:val="28"/>
          <w:lang w:val="en-US"/>
        </w:rPr>
        <w:t xml:space="preserve"> new policies, rules and tools </w:t>
      </w:r>
      <w:r w:rsidR="00205769" w:rsidRPr="002550AA">
        <w:rPr>
          <w:rFonts w:ascii="Times New Roman" w:hAnsi="Times New Roman" w:cs="Times New Roman"/>
          <w:sz w:val="28"/>
          <w:szCs w:val="28"/>
          <w:lang w:val="en-US"/>
        </w:rPr>
        <w:t>for the</w:t>
      </w:r>
      <w:r w:rsidRPr="002550AA">
        <w:rPr>
          <w:rFonts w:ascii="Times New Roman" w:hAnsi="Times New Roman" w:cs="Times New Roman"/>
          <w:sz w:val="28"/>
          <w:szCs w:val="28"/>
          <w:lang w:val="en-US"/>
        </w:rPr>
        <w:t xml:space="preserve"> </w:t>
      </w:r>
      <w:r w:rsidR="00205769" w:rsidRPr="002550AA">
        <w:rPr>
          <w:rFonts w:ascii="Times New Roman" w:hAnsi="Times New Roman" w:cs="Times New Roman"/>
          <w:sz w:val="28"/>
          <w:szCs w:val="28"/>
          <w:lang w:val="en-US"/>
        </w:rPr>
        <w:t xml:space="preserve">adoption and implementation of advanced welfare systems and we should advocate the </w:t>
      </w:r>
      <w:r w:rsidR="0033092A" w:rsidRPr="002550AA">
        <w:rPr>
          <w:rFonts w:ascii="Times New Roman" w:hAnsi="Times New Roman" w:cs="Times New Roman"/>
          <w:sz w:val="28"/>
          <w:szCs w:val="28"/>
          <w:lang w:val="en-US"/>
        </w:rPr>
        <w:t xml:space="preserve">importance of the </w:t>
      </w:r>
      <w:r w:rsidR="008E63C7" w:rsidRPr="002550AA">
        <w:rPr>
          <w:rFonts w:ascii="Times New Roman" w:hAnsi="Times New Roman" w:cs="Times New Roman"/>
          <w:sz w:val="28"/>
          <w:szCs w:val="28"/>
          <w:lang w:val="en-US"/>
        </w:rPr>
        <w:t>role that</w:t>
      </w:r>
      <w:r w:rsidR="00205769" w:rsidRPr="002550AA">
        <w:rPr>
          <w:rFonts w:ascii="Times New Roman" w:hAnsi="Times New Roman" w:cs="Times New Roman"/>
          <w:sz w:val="28"/>
          <w:szCs w:val="28"/>
          <w:lang w:val="en-US"/>
        </w:rPr>
        <w:t xml:space="preserve"> institutions to which we belong, </w:t>
      </w:r>
      <w:r w:rsidR="00B13B23" w:rsidRPr="002550AA">
        <w:rPr>
          <w:rFonts w:ascii="Times New Roman" w:hAnsi="Times New Roman" w:cs="Times New Roman"/>
          <w:sz w:val="28"/>
          <w:szCs w:val="28"/>
          <w:lang w:val="en-US"/>
        </w:rPr>
        <w:t xml:space="preserve">together with national governments and other </w:t>
      </w:r>
      <w:r w:rsidR="00205769" w:rsidRPr="002550AA">
        <w:rPr>
          <w:rFonts w:ascii="Times New Roman" w:hAnsi="Times New Roman" w:cs="Times New Roman"/>
          <w:sz w:val="28"/>
          <w:szCs w:val="28"/>
          <w:lang w:val="en-US"/>
        </w:rPr>
        <w:t>international organizations</w:t>
      </w:r>
      <w:r w:rsidR="008E63C7" w:rsidRPr="002550AA">
        <w:rPr>
          <w:rFonts w:ascii="Times New Roman" w:hAnsi="Times New Roman" w:cs="Times New Roman"/>
          <w:sz w:val="28"/>
          <w:szCs w:val="28"/>
          <w:lang w:val="en-US"/>
        </w:rPr>
        <w:t>,</w:t>
      </w:r>
      <w:r w:rsidR="00205769" w:rsidRPr="002550AA">
        <w:rPr>
          <w:rFonts w:ascii="Times New Roman" w:hAnsi="Times New Roman" w:cs="Times New Roman"/>
          <w:sz w:val="28"/>
          <w:szCs w:val="28"/>
          <w:lang w:val="en-US"/>
        </w:rPr>
        <w:t xml:space="preserve"> can play in promoting </w:t>
      </w:r>
      <w:r w:rsidR="008E63C7" w:rsidRPr="002550AA">
        <w:rPr>
          <w:rFonts w:ascii="Times New Roman" w:hAnsi="Times New Roman" w:cs="Times New Roman"/>
          <w:sz w:val="28"/>
          <w:szCs w:val="28"/>
          <w:lang w:val="en-US"/>
        </w:rPr>
        <w:t>social infrastructure and investment</w:t>
      </w:r>
      <w:r w:rsidR="0033092A" w:rsidRPr="002550AA">
        <w:rPr>
          <w:rFonts w:ascii="Times New Roman" w:hAnsi="Times New Roman" w:cs="Times New Roman"/>
          <w:sz w:val="28"/>
          <w:szCs w:val="28"/>
          <w:lang w:val="en-US"/>
        </w:rPr>
        <w:t xml:space="preserve"> with a social impact.</w:t>
      </w:r>
    </w:p>
    <w:p w:rsidR="002550AA" w:rsidRPr="002550AA" w:rsidRDefault="002550AA" w:rsidP="002550AA">
      <w:pPr>
        <w:spacing w:line="276" w:lineRule="auto"/>
        <w:ind w:right="140"/>
        <w:jc w:val="both"/>
        <w:rPr>
          <w:rFonts w:ascii="Times New Roman" w:hAnsi="Times New Roman" w:cs="Times New Roman"/>
          <w:sz w:val="28"/>
          <w:szCs w:val="28"/>
          <w:lang w:val="en-US"/>
        </w:rPr>
      </w:pPr>
    </w:p>
    <w:p w:rsidR="009454F8" w:rsidRPr="002550AA" w:rsidRDefault="008E63C7" w:rsidP="003D5055">
      <w:pPr>
        <w:pStyle w:val="Paragrafoelenco"/>
        <w:numPr>
          <w:ilvl w:val="1"/>
          <w:numId w:val="1"/>
        </w:numPr>
        <w:spacing w:line="276" w:lineRule="auto"/>
        <w:ind w:left="142" w:right="140" w:firstLine="0"/>
        <w:contextualSpacing w:val="0"/>
        <w:jc w:val="both"/>
        <w:rPr>
          <w:rFonts w:ascii="Times New Roman" w:hAnsi="Times New Roman" w:cs="Times New Roman"/>
          <w:b/>
          <w:sz w:val="28"/>
          <w:szCs w:val="28"/>
          <w:lang w:val="en-US"/>
        </w:rPr>
      </w:pPr>
      <w:r w:rsidRPr="002550AA">
        <w:rPr>
          <w:rFonts w:ascii="Times New Roman" w:hAnsi="Times New Roman" w:cs="Times New Roman"/>
          <w:sz w:val="28"/>
          <w:szCs w:val="28"/>
          <w:lang w:val="en-US"/>
        </w:rPr>
        <w:t>In the D20 Statement</w:t>
      </w:r>
      <w:r w:rsidR="009776FD" w:rsidRPr="002550AA">
        <w:rPr>
          <w:rFonts w:ascii="Times New Roman" w:hAnsi="Times New Roman" w:cs="Times New Roman"/>
          <w:sz w:val="28"/>
          <w:szCs w:val="28"/>
          <w:lang w:val="en-US"/>
        </w:rPr>
        <w:t>,</w:t>
      </w:r>
      <w:r w:rsidR="00205769" w:rsidRPr="002550AA">
        <w:rPr>
          <w:rFonts w:ascii="Times New Roman" w:hAnsi="Times New Roman" w:cs="Times New Roman"/>
          <w:sz w:val="28"/>
          <w:szCs w:val="28"/>
          <w:lang w:val="en-US"/>
        </w:rPr>
        <w:t xml:space="preserve"> we </w:t>
      </w:r>
      <w:r w:rsidR="00D10FA3" w:rsidRPr="002550AA">
        <w:rPr>
          <w:rFonts w:ascii="Times New Roman" w:hAnsi="Times New Roman" w:cs="Times New Roman"/>
          <w:sz w:val="28"/>
          <w:szCs w:val="28"/>
          <w:lang w:val="en-US"/>
        </w:rPr>
        <w:t xml:space="preserve">particularly </w:t>
      </w:r>
      <w:r w:rsidR="00205769" w:rsidRPr="002550AA">
        <w:rPr>
          <w:rFonts w:ascii="Times New Roman" w:hAnsi="Times New Roman" w:cs="Times New Roman"/>
          <w:sz w:val="28"/>
          <w:szCs w:val="28"/>
          <w:lang w:val="en-US"/>
        </w:rPr>
        <w:t xml:space="preserve">stress the positive impact </w:t>
      </w:r>
      <w:r w:rsidR="0033092A" w:rsidRPr="002550AA">
        <w:rPr>
          <w:rFonts w:ascii="Times New Roman" w:hAnsi="Times New Roman" w:cs="Times New Roman"/>
          <w:sz w:val="28"/>
          <w:szCs w:val="28"/>
          <w:lang w:val="en-US"/>
        </w:rPr>
        <w:t>of</w:t>
      </w:r>
      <w:r w:rsidR="00205769" w:rsidRPr="002550AA">
        <w:rPr>
          <w:rFonts w:ascii="Times New Roman" w:hAnsi="Times New Roman" w:cs="Times New Roman"/>
          <w:sz w:val="28"/>
          <w:szCs w:val="28"/>
          <w:lang w:val="en-US"/>
        </w:rPr>
        <w:t xml:space="preserve"> investments in innovation, </w:t>
      </w:r>
      <w:r w:rsidR="00D10FA3" w:rsidRPr="002550AA">
        <w:rPr>
          <w:rFonts w:ascii="Times New Roman" w:hAnsi="Times New Roman" w:cs="Times New Roman"/>
          <w:sz w:val="28"/>
          <w:szCs w:val="28"/>
          <w:lang w:val="en-US"/>
        </w:rPr>
        <w:t>technologies</w:t>
      </w:r>
      <w:r w:rsidR="00205769" w:rsidRPr="002550AA">
        <w:rPr>
          <w:rFonts w:ascii="Times New Roman" w:hAnsi="Times New Roman" w:cs="Times New Roman"/>
          <w:sz w:val="28"/>
          <w:szCs w:val="28"/>
          <w:lang w:val="en-US"/>
        </w:rPr>
        <w:t xml:space="preserve">, </w:t>
      </w:r>
      <w:r w:rsidR="00D10FA3" w:rsidRPr="002550AA">
        <w:rPr>
          <w:rFonts w:ascii="Times New Roman" w:hAnsi="Times New Roman" w:cs="Times New Roman"/>
          <w:sz w:val="28"/>
          <w:szCs w:val="28"/>
          <w:lang w:val="en-US"/>
        </w:rPr>
        <w:t>human capital and infrastructure</w:t>
      </w:r>
      <w:r w:rsidR="00205769" w:rsidRPr="002550AA">
        <w:rPr>
          <w:rFonts w:ascii="Times New Roman" w:hAnsi="Times New Roman" w:cs="Times New Roman"/>
          <w:sz w:val="28"/>
          <w:szCs w:val="28"/>
          <w:lang w:val="en-US"/>
        </w:rPr>
        <w:t>.</w:t>
      </w:r>
      <w:r w:rsidR="00D10FA3" w:rsidRPr="002550AA">
        <w:rPr>
          <w:rFonts w:ascii="Times New Roman" w:hAnsi="Times New Roman" w:cs="Times New Roman"/>
          <w:sz w:val="28"/>
          <w:szCs w:val="28"/>
          <w:lang w:val="en-US"/>
        </w:rPr>
        <w:t xml:space="preserve"> </w:t>
      </w:r>
      <w:r w:rsidR="003F70EB" w:rsidRPr="002550AA">
        <w:rPr>
          <w:rFonts w:ascii="Times New Roman" w:hAnsi="Times New Roman" w:cs="Times New Roman"/>
          <w:sz w:val="28"/>
          <w:szCs w:val="28"/>
          <w:lang w:val="en-US"/>
        </w:rPr>
        <w:t>M</w:t>
      </w:r>
      <w:r w:rsidR="003658BD" w:rsidRPr="002550AA">
        <w:rPr>
          <w:rFonts w:ascii="Times New Roman" w:hAnsi="Times New Roman" w:cs="Times New Roman"/>
          <w:sz w:val="28"/>
          <w:szCs w:val="28"/>
          <w:lang w:val="en-US"/>
        </w:rPr>
        <w:t>ost of these investments</w:t>
      </w:r>
      <w:r w:rsidR="00A60A07" w:rsidRPr="002550AA">
        <w:rPr>
          <w:rFonts w:ascii="Times New Roman" w:hAnsi="Times New Roman" w:cs="Times New Roman"/>
          <w:sz w:val="28"/>
          <w:szCs w:val="28"/>
          <w:lang w:val="en-US"/>
        </w:rPr>
        <w:t xml:space="preserve"> provide economic returns </w:t>
      </w:r>
      <w:r w:rsidR="003F70EB" w:rsidRPr="002550AA">
        <w:rPr>
          <w:rFonts w:ascii="Times New Roman" w:hAnsi="Times New Roman" w:cs="Times New Roman"/>
          <w:sz w:val="28"/>
          <w:szCs w:val="28"/>
          <w:lang w:val="en-US"/>
        </w:rPr>
        <w:t xml:space="preserve">only </w:t>
      </w:r>
      <w:r w:rsidR="00A60A07" w:rsidRPr="002550AA">
        <w:rPr>
          <w:rFonts w:ascii="Times New Roman" w:hAnsi="Times New Roman" w:cs="Times New Roman"/>
          <w:sz w:val="28"/>
          <w:szCs w:val="28"/>
          <w:lang w:val="en-US"/>
        </w:rPr>
        <w:t>in the medium to long-term</w:t>
      </w:r>
      <w:r w:rsidR="003F70EB" w:rsidRPr="002550AA">
        <w:rPr>
          <w:rFonts w:ascii="Times New Roman" w:hAnsi="Times New Roman" w:cs="Times New Roman"/>
          <w:sz w:val="28"/>
          <w:szCs w:val="28"/>
          <w:lang w:val="en-US"/>
        </w:rPr>
        <w:t>,</w:t>
      </w:r>
      <w:r w:rsidR="00A60A07" w:rsidRPr="002550AA">
        <w:rPr>
          <w:rFonts w:ascii="Times New Roman" w:hAnsi="Times New Roman" w:cs="Times New Roman"/>
          <w:sz w:val="28"/>
          <w:szCs w:val="28"/>
          <w:lang w:val="en-US"/>
        </w:rPr>
        <w:t xml:space="preserve"> involve a high level of risk, or produce positive systemic externalities without necessarily providing economic returns to investors: </w:t>
      </w:r>
      <w:r w:rsidR="003F70EB" w:rsidRPr="002550AA">
        <w:rPr>
          <w:rFonts w:ascii="Times New Roman" w:hAnsi="Times New Roman" w:cs="Times New Roman"/>
          <w:sz w:val="28"/>
          <w:szCs w:val="28"/>
          <w:lang w:val="en-US"/>
        </w:rPr>
        <w:t xml:space="preserve">that is the reason why they</w:t>
      </w:r>
      <w:r w:rsidR="00A60A07" w:rsidRPr="002550AA">
        <w:rPr>
          <w:rFonts w:ascii="Times New Roman" w:hAnsi="Times New Roman" w:cs="Times New Roman"/>
          <w:sz w:val="28"/>
          <w:szCs w:val="28"/>
          <w:lang w:val="en-US"/>
        </w:rPr>
        <w:t xml:space="preserve"> </w:t>
      </w:r>
      <w:r w:rsidR="003F70EB" w:rsidRPr="002550AA">
        <w:rPr>
          <w:rFonts w:ascii="Times New Roman" w:hAnsi="Times New Roman" w:cs="Times New Roman"/>
          <w:sz w:val="28"/>
          <w:szCs w:val="28"/>
          <w:lang w:val="en-US"/>
        </w:rPr>
        <w:t>may require</w:t>
      </w:r>
      <w:r w:rsidR="00A60A07" w:rsidRPr="002550AA">
        <w:rPr>
          <w:rFonts w:ascii="Times New Roman" w:hAnsi="Times New Roman" w:cs="Times New Roman"/>
          <w:sz w:val="28"/>
          <w:szCs w:val="28"/>
          <w:lang w:val="en-US"/>
        </w:rPr>
        <w:t xml:space="preserve"> instruments of publi</w:t>
      </w:r>
      <w:r w:rsidR="00216D06" w:rsidRPr="002550AA">
        <w:rPr>
          <w:rFonts w:ascii="Times New Roman" w:hAnsi="Times New Roman" w:cs="Times New Roman"/>
          <w:sz w:val="28"/>
          <w:szCs w:val="28"/>
          <w:lang w:val="en-US"/>
        </w:rPr>
        <w:t xml:space="preserve">c </w:t>
      </w:r>
      <w:r w:rsidR="0033092A" w:rsidRPr="002550AA">
        <w:rPr>
          <w:rFonts w:ascii="Times New Roman" w:hAnsi="Times New Roman" w:cs="Times New Roman"/>
          <w:sz w:val="28"/>
          <w:szCs w:val="28"/>
          <w:lang w:val="en-US"/>
        </w:rPr>
        <w:t xml:space="preserve">risk </w:t>
      </w:r>
      <w:r w:rsidR="00216D06" w:rsidRPr="002550AA">
        <w:rPr>
          <w:rFonts w:ascii="Times New Roman" w:hAnsi="Times New Roman" w:cs="Times New Roman"/>
          <w:sz w:val="28"/>
          <w:szCs w:val="28"/>
          <w:lang w:val="en-US"/>
        </w:rPr>
        <w:t>mitigation.</w:t>
      </w:r>
    </w:p>
    <w:p w:rsidR="002550AA" w:rsidRPr="002550AA" w:rsidRDefault="002550AA" w:rsidP="002550AA">
      <w:pPr>
        <w:spacing w:line="276" w:lineRule="auto"/>
        <w:ind w:right="140"/>
        <w:jc w:val="both"/>
        <w:rPr>
          <w:rFonts w:ascii="Times New Roman" w:hAnsi="Times New Roman" w:cs="Times New Roman"/>
          <w:b/>
          <w:sz w:val="28"/>
          <w:szCs w:val="28"/>
          <w:lang w:val="en-US"/>
        </w:rPr>
      </w:pPr>
    </w:p>
    <w:p w:rsidR="003F70EB" w:rsidRPr="002550AA" w:rsidRDefault="008E63C7" w:rsidP="003D5055">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If we want to </w:t>
      </w:r>
      <w:r w:rsidR="009454F8" w:rsidRPr="002550AA">
        <w:rPr>
          <w:rFonts w:ascii="Times New Roman" w:hAnsi="Times New Roman" w:cs="Times New Roman"/>
          <w:sz w:val="28"/>
          <w:szCs w:val="28"/>
          <w:lang w:val="en-US"/>
        </w:rPr>
        <w:t>increase</w:t>
      </w:r>
      <w:r w:rsidRPr="002550AA">
        <w:rPr>
          <w:rFonts w:ascii="Times New Roman" w:hAnsi="Times New Roman" w:cs="Times New Roman"/>
          <w:sz w:val="28"/>
          <w:szCs w:val="28"/>
          <w:lang w:val="en-US"/>
        </w:rPr>
        <w:t xml:space="preserve"> investment in infrastructure, we need to enhance the technical quality of pipelines and to create the right financial instruments to make a </w:t>
      </w:r>
      <w:r w:rsidR="009454F8" w:rsidRPr="002550AA">
        <w:rPr>
          <w:rFonts w:ascii="Times New Roman" w:hAnsi="Times New Roman" w:cs="Times New Roman"/>
          <w:sz w:val="28"/>
          <w:szCs w:val="28"/>
          <w:lang w:val="en-US"/>
        </w:rPr>
        <w:t>full-fledged</w:t>
      </w:r>
      <w:r w:rsidRPr="002550AA">
        <w:rPr>
          <w:rFonts w:ascii="Times New Roman" w:hAnsi="Times New Roman" w:cs="Times New Roman"/>
          <w:sz w:val="28"/>
          <w:szCs w:val="28"/>
          <w:lang w:val="en-US"/>
        </w:rPr>
        <w:t xml:space="preserve"> “</w:t>
      </w:r>
      <w:r w:rsidR="009454F8" w:rsidRPr="002550AA">
        <w:rPr>
          <w:rFonts w:ascii="Times New Roman" w:hAnsi="Times New Roman" w:cs="Times New Roman"/>
          <w:sz w:val="28"/>
          <w:szCs w:val="28"/>
          <w:lang w:val="en-US"/>
        </w:rPr>
        <w:t xml:space="preserve">asset class” of its own. </w:t>
      </w:r>
      <w:r w:rsidR="002550AA">
        <w:rPr>
          <w:rFonts w:ascii="Times New Roman" w:hAnsi="Times New Roman" w:cs="Times New Roman"/>
          <w:sz w:val="28"/>
          <w:szCs w:val="28"/>
          <w:lang w:val="en-US"/>
        </w:rPr>
        <w:t xml:space="preserve">Now, </w:t>
      </w:r>
      <w:r w:rsidR="003F70EB" w:rsidRPr="002550AA">
        <w:rPr>
          <w:rFonts w:ascii="Times New Roman" w:hAnsi="Times New Roman" w:cs="Times New Roman"/>
          <w:sz w:val="28"/>
          <w:szCs w:val="28"/>
          <w:lang w:val="en-US"/>
        </w:rPr>
        <w:t xml:space="preserve">the lack of a clear definition of an asset class of infrastructure investments practically translates into an incongruous accounting regulation and higher finan</w:t>
      </w:r>
      <w:r w:rsidR="002550AA">
        <w:rPr>
          <w:rFonts w:ascii="Times New Roman" w:hAnsi="Times New Roman" w:cs="Times New Roman"/>
          <w:sz w:val="28"/>
          <w:szCs w:val="28"/>
          <w:lang w:val="en-US"/>
        </w:rPr>
        <w:t xml:space="preserve">cial transaction </w:t>
      </w:r>
      <w:r w:rsidR="00390F77">
        <w:rPr>
          <w:rFonts w:ascii="Times New Roman" w:hAnsi="Times New Roman" w:cs="Times New Roman"/>
          <w:sz w:val="28"/>
          <w:szCs w:val="28"/>
          <w:lang w:val="en-US"/>
        </w:rPr>
        <w:t xml:space="preserve">and capital </w:t>
      </w:r>
      <w:r w:rsidR="002550AA">
        <w:rPr>
          <w:rFonts w:ascii="Times New Roman" w:hAnsi="Times New Roman" w:cs="Times New Roman"/>
          <w:sz w:val="28"/>
          <w:szCs w:val="28"/>
          <w:lang w:val="en-US"/>
        </w:rPr>
        <w:t>costs for long-</w:t>
      </w:r>
      <w:r w:rsidR="003F70EB" w:rsidRPr="002550AA">
        <w:rPr>
          <w:rFonts w:ascii="Times New Roman" w:hAnsi="Times New Roman" w:cs="Times New Roman"/>
          <w:sz w:val="28"/>
          <w:szCs w:val="28"/>
          <w:lang w:val="en-US"/>
        </w:rPr>
        <w:t xml:space="preserve">term investors. Thus, to increase long-term investors’ asset allocations, infrastructure needs to be transformed from the realm of an ‘alternative’ investment category into a real ‘asset class’, subject to </w:t>
      </w:r>
      <w:r w:rsidR="003F70EB" w:rsidRPr="002550AA">
        <w:rPr>
          <w:rFonts w:ascii="Times New Roman" w:hAnsi="Times New Roman" w:cs="Times New Roman"/>
          <w:i/>
          <w:sz w:val="28"/>
          <w:szCs w:val="28"/>
          <w:lang w:val="en-US"/>
        </w:rPr>
        <w:t>ad-hoc</w:t>
      </w:r>
      <w:r w:rsidR="003F70EB" w:rsidRPr="002550AA">
        <w:rPr>
          <w:rFonts w:ascii="Times New Roman" w:hAnsi="Times New Roman" w:cs="Times New Roman"/>
          <w:sz w:val="28"/>
          <w:szCs w:val="28"/>
          <w:lang w:val="en-US"/>
        </w:rPr>
        <w:t xml:space="preserve"> regulations and with its own capital absorption ratios, supposedly lower than the actual ones.</w:t>
      </w:r>
      <w:r w:rsidR="007A1A6A">
        <w:rPr>
          <w:rFonts w:ascii="Times New Roman" w:hAnsi="Times New Roman" w:cs="Times New Roman"/>
          <w:sz w:val="28"/>
          <w:szCs w:val="28"/>
          <w:lang w:val="en-US"/>
        </w:rPr>
        <w:t xml:space="preserve"> </w:t>
      </w:r>
      <w:r w:rsidR="003F70EB" w:rsidRPr="002550AA">
        <w:rPr>
          <w:rFonts w:ascii="Times New Roman" w:hAnsi="Times New Roman" w:cs="Times New Roman"/>
          <w:sz w:val="28"/>
          <w:szCs w:val="28"/>
          <w:lang w:val="en-US"/>
        </w:rPr>
        <w:t>The regulation should recognize that debt for infrastructure has lower default rates and higher recovery rates than corporate bonds, which means lower probability of capital loss. The goal should be to create a new class of activities in the accounts of institutional investors, which could be placed in between sovereign and corporate bonds.</w:t>
      </w:r>
      <w:r w:rsidR="007A1A6A" w:rsidRPr="007A1A6A">
        <w:rPr>
          <w:rFonts w:ascii="Times New Roman" w:hAnsi="Times New Roman" w:cs="Times New Roman"/>
          <w:sz w:val="28"/>
          <w:szCs w:val="28"/>
          <w:lang w:val="en-US"/>
        </w:rPr>
        <w:t xml:space="preserve"> </w:t>
      </w:r>
      <w:r w:rsidR="007A1A6A">
        <w:rPr>
          <w:rFonts w:ascii="Times New Roman" w:hAnsi="Times New Roman" w:cs="Times New Roman"/>
          <w:sz w:val="28"/>
          <w:szCs w:val="28"/>
          <w:lang w:val="en-US"/>
        </w:rPr>
        <w:t>Thus</w:t>
      </w:r>
      <w:r w:rsidR="007A1A6A" w:rsidRPr="002550AA">
        <w:rPr>
          <w:rFonts w:ascii="Times New Roman" w:hAnsi="Times New Roman" w:cs="Times New Roman"/>
          <w:sz w:val="28"/>
          <w:szCs w:val="28"/>
          <w:lang w:val="en-US"/>
        </w:rPr>
        <w:t>, the affirmation of an asset class for infrastructure would directly translate into lower transaction costs for players in the market.</w:t>
      </w:r>
    </w:p>
    <w:p w:rsidR="003F70EB" w:rsidRPr="002550AA" w:rsidRDefault="003F70EB" w:rsidP="003D5055">
      <w:pPr>
        <w:pStyle w:val="Paragrafoelenco"/>
        <w:spacing w:line="276" w:lineRule="auto"/>
        <w:ind w:left="142" w:right="140"/>
        <w:jc w:val="both"/>
        <w:rPr>
          <w:rFonts w:ascii="Times New Roman" w:hAnsi="Times New Roman" w:cs="Times New Roman"/>
          <w:sz w:val="28"/>
          <w:szCs w:val="28"/>
          <w:lang w:val="en-US"/>
        </w:rPr>
      </w:pPr>
    </w:p>
    <w:p w:rsidR="003F70EB" w:rsidRDefault="009454F8" w:rsidP="003D5055">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Lon</w:t>
      </w:r>
      <w:r w:rsidR="00217DCB" w:rsidRPr="002550AA">
        <w:rPr>
          <w:rFonts w:ascii="Times New Roman" w:hAnsi="Times New Roman" w:cs="Times New Roman"/>
          <w:sz w:val="28"/>
          <w:szCs w:val="28"/>
          <w:lang w:val="en-US"/>
        </w:rPr>
        <w:t>g</w:t>
      </w:r>
      <w:r w:rsidRPr="002550AA">
        <w:rPr>
          <w:rFonts w:ascii="Times New Roman" w:hAnsi="Times New Roman" w:cs="Times New Roman"/>
          <w:sz w:val="28"/>
          <w:szCs w:val="28"/>
          <w:lang w:val="en-US"/>
        </w:rPr>
        <w:t>-term institutional investors have globally over 100 trillion of asset under management. Today only 1% is invested in infrastructure. Central banks have soaked most of high rating sovereign bonds. According the OECD recent estimates</w:t>
      </w:r>
      <w:r w:rsidR="007A1A6A">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there is today over 5 trillion dollar gap in search for investment with long-term and stable risk-profile. Infrastructure and securitization of SMEs loans</w:t>
      </w:r>
      <w:r w:rsidR="00217DCB" w:rsidRPr="002550AA">
        <w:rPr>
          <w:rFonts w:ascii="Times New Roman" w:hAnsi="Times New Roman" w:cs="Times New Roman"/>
          <w:sz w:val="28"/>
          <w:szCs w:val="28"/>
          <w:lang w:val="en-US"/>
        </w:rPr>
        <w:t xml:space="preserve">, if properly structured, </w:t>
      </w:r>
      <w:r w:rsidRPr="002550AA">
        <w:rPr>
          <w:rFonts w:ascii="Times New Roman" w:hAnsi="Times New Roman" w:cs="Times New Roman"/>
          <w:sz w:val="28"/>
          <w:szCs w:val="28"/>
          <w:lang w:val="en-US"/>
        </w:rPr>
        <w:t xml:space="preserve">have all these features.  So we need to favor this </w:t>
      </w:r>
      <w:r w:rsidR="007A1A6A">
        <w:rPr>
          <w:rFonts w:ascii="Times New Roman" w:hAnsi="Times New Roman" w:cs="Times New Roman"/>
          <w:sz w:val="28"/>
          <w:szCs w:val="28"/>
          <w:lang w:val="en-US"/>
        </w:rPr>
        <w:t xml:space="preserve">transition: </w:t>
      </w:r>
      <w:r w:rsidRPr="002550AA">
        <w:rPr>
          <w:rFonts w:ascii="Times New Roman" w:hAnsi="Times New Roman" w:cs="Times New Roman"/>
          <w:sz w:val="28"/>
          <w:szCs w:val="28"/>
          <w:lang w:val="en-US"/>
        </w:rPr>
        <w:t>long-term institutional investors will become major investors of financial products backed by real economy assets.</w:t>
      </w:r>
    </w:p>
    <w:p w:rsidR="00B10F95" w:rsidRPr="00B10F95" w:rsidRDefault="00B10F95" w:rsidP="00B10F95">
      <w:pPr>
        <w:pStyle w:val="Paragrafoelenco"/>
        <w:rPr>
          <w:rFonts w:ascii="Times New Roman" w:hAnsi="Times New Roman" w:cs="Times New Roman"/>
          <w:sz w:val="28"/>
          <w:szCs w:val="28"/>
          <w:lang w:val="en-US"/>
        </w:rPr>
      </w:pPr>
    </w:p>
    <w:p w:rsidR="007A1A6A" w:rsidRDefault="009776FD" w:rsidP="003D5055">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Public authorities should facilitate the development of financial innovations, such as risk-mitigation and credit enhancement schemes, that enable private finance participation in infrastructure</w:t>
      </w:r>
      <w:r w:rsidR="00052A2E" w:rsidRPr="002550AA">
        <w:rPr>
          <w:rFonts w:ascii="Times New Roman" w:hAnsi="Times New Roman" w:cs="Times New Roman"/>
          <w:sz w:val="28"/>
          <w:szCs w:val="28"/>
          <w:lang w:val="en-US"/>
        </w:rPr>
        <w:t>. The Juncker Plan in the EU represents a be</w:t>
      </w:r>
      <w:r w:rsidR="007A1A6A">
        <w:rPr>
          <w:rFonts w:ascii="Times New Roman" w:hAnsi="Times New Roman" w:cs="Times New Roman"/>
          <w:sz w:val="28"/>
          <w:szCs w:val="28"/>
          <w:lang w:val="en-US"/>
        </w:rPr>
        <w:t xml:space="preserve">st practice in this respect. </w:t>
      </w:r>
    </w:p>
    <w:p w:rsidR="00B10F95" w:rsidRPr="00B10F95" w:rsidRDefault="00B10F95" w:rsidP="00B10F95">
      <w:pPr>
        <w:pStyle w:val="Paragrafoelenco"/>
        <w:rPr>
          <w:rFonts w:ascii="Times New Roman" w:hAnsi="Times New Roman" w:cs="Times New Roman"/>
          <w:sz w:val="28"/>
          <w:szCs w:val="28"/>
          <w:lang w:val="en-US"/>
        </w:rPr>
      </w:pPr>
    </w:p>
    <w:p w:rsidR="00217DCB" w:rsidRDefault="007A1A6A" w:rsidP="003D5055">
      <w:pPr>
        <w:pStyle w:val="Paragrafoelenco"/>
        <w:numPr>
          <w:ilvl w:val="1"/>
          <w:numId w:val="1"/>
        </w:numPr>
        <w:spacing w:line="276" w:lineRule="auto"/>
        <w:ind w:left="142" w:right="140" w:firstLine="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Moreover, we should</w:t>
      </w:r>
      <w:r w:rsidR="00052A2E" w:rsidRPr="002550AA">
        <w:rPr>
          <w:rFonts w:ascii="Times New Roman" w:hAnsi="Times New Roman" w:cs="Times New Roman"/>
          <w:sz w:val="28"/>
          <w:szCs w:val="28"/>
          <w:lang w:val="en-US"/>
        </w:rPr>
        <w:t xml:space="preserve"> consider </w:t>
      </w:r>
      <w:r>
        <w:rPr>
          <w:rFonts w:ascii="Times New Roman" w:hAnsi="Times New Roman" w:cs="Times New Roman"/>
          <w:sz w:val="28"/>
          <w:szCs w:val="28"/>
          <w:lang w:val="en-US"/>
        </w:rPr>
        <w:t>that investors and sponsors take</w:t>
      </w:r>
      <w:r w:rsidR="009454F8" w:rsidRPr="002550AA">
        <w:rPr>
          <w:rFonts w:ascii="Times New Roman" w:hAnsi="Times New Roman" w:cs="Times New Roman"/>
          <w:sz w:val="28"/>
          <w:szCs w:val="28"/>
          <w:lang w:val="en-US"/>
        </w:rPr>
        <w:t xml:space="preserve"> their decisions to finance infrastructures and long-term investments  on the basis of their perceived level of riskiness of the underlying project. Such risk heavily depends on the level of uncertainty of the projects</w:t>
      </w:r>
      <w:r>
        <w:rPr>
          <w:rFonts w:ascii="Times New Roman" w:hAnsi="Times New Roman" w:cs="Times New Roman"/>
          <w:sz w:val="28"/>
          <w:szCs w:val="28"/>
          <w:lang w:val="en-US"/>
        </w:rPr>
        <w:t>,</w:t>
      </w:r>
      <w:r w:rsidR="009454F8" w:rsidRPr="002550AA">
        <w:rPr>
          <w:rFonts w:ascii="Times New Roman" w:hAnsi="Times New Roman" w:cs="Times New Roman"/>
          <w:sz w:val="28"/>
          <w:szCs w:val="28"/>
          <w:lang w:val="en-US"/>
        </w:rPr>
        <w:t xml:space="preserve"> including regulatory uncertainty. </w:t>
      </w:r>
      <w:r w:rsidR="00217DCB" w:rsidRPr="002550AA">
        <w:rPr>
          <w:rFonts w:ascii="Times New Roman" w:hAnsi="Times New Roman" w:cs="Times New Roman"/>
          <w:sz w:val="28"/>
          <w:szCs w:val="28"/>
          <w:lang w:val="en-US"/>
        </w:rPr>
        <w:t>As we claim in the draft of the D20 Statement, p</w:t>
      </w:r>
      <w:r w:rsidR="009454F8" w:rsidRPr="002550AA">
        <w:rPr>
          <w:rFonts w:ascii="Times New Roman" w:hAnsi="Times New Roman" w:cs="Times New Roman"/>
          <w:sz w:val="28"/>
          <w:szCs w:val="28"/>
          <w:lang w:val="en-US"/>
        </w:rPr>
        <w:t>rojects would therefore highly benefit from an appropriate guarantee scheme backed by governments that would ring-fence projects with a well-</w:t>
      </w:r>
      <w:r w:rsidR="00217DCB" w:rsidRPr="002550AA">
        <w:rPr>
          <w:rFonts w:ascii="Times New Roman" w:hAnsi="Times New Roman" w:cs="Times New Roman"/>
          <w:sz w:val="28"/>
          <w:szCs w:val="28"/>
          <w:lang w:val="en-US"/>
        </w:rPr>
        <w:t>recognized</w:t>
      </w:r>
      <w:r w:rsidR="009454F8" w:rsidRPr="002550AA">
        <w:rPr>
          <w:rFonts w:ascii="Times New Roman" w:hAnsi="Times New Roman" w:cs="Times New Roman"/>
          <w:sz w:val="28"/>
          <w:szCs w:val="28"/>
          <w:lang w:val="en-US"/>
        </w:rPr>
        <w:t xml:space="preserve"> impact to growth and employment from the regulatory changes (such as change in tariffs or concession conditions) which could undermine the economi</w:t>
      </w:r>
      <w:r>
        <w:rPr>
          <w:rFonts w:ascii="Times New Roman" w:hAnsi="Times New Roman" w:cs="Times New Roman"/>
          <w:sz w:val="28"/>
          <w:szCs w:val="28"/>
          <w:lang w:val="en-US"/>
        </w:rPr>
        <w:t xml:space="preserve">c </w:t>
      </w:r>
      <w:r w:rsidR="002C221D">
        <w:rPr>
          <w:rFonts w:ascii="Times New Roman" w:hAnsi="Times New Roman" w:cs="Times New Roman"/>
          <w:sz w:val="28"/>
          <w:szCs w:val="28"/>
          <w:lang w:val="en-US"/>
        </w:rPr>
        <w:t>viability</w:t>
      </w:r>
      <w:r>
        <w:rPr>
          <w:rFonts w:ascii="Times New Roman" w:hAnsi="Times New Roman" w:cs="Times New Roman"/>
          <w:sz w:val="28"/>
          <w:szCs w:val="28"/>
          <w:lang w:val="en-US"/>
        </w:rPr>
        <w:t xml:space="preserve"> of these</w:t>
      </w:r>
      <w:r w:rsidR="00217DCB" w:rsidRPr="002550AA">
        <w:rPr>
          <w:rFonts w:ascii="Times New Roman" w:hAnsi="Times New Roman" w:cs="Times New Roman"/>
          <w:sz w:val="28"/>
          <w:szCs w:val="28"/>
          <w:lang w:val="en-US"/>
        </w:rPr>
        <w:t xml:space="preserve"> projects</w:t>
      </w:r>
      <w:r w:rsidR="009454F8" w:rsidRPr="002550AA">
        <w:rPr>
          <w:rFonts w:ascii="Times New Roman" w:hAnsi="Times New Roman" w:cs="Times New Roman"/>
          <w:sz w:val="28"/>
          <w:szCs w:val="28"/>
          <w:lang w:val="en-US"/>
        </w:rPr>
        <w:t xml:space="preserve"> Such product or vehicle</w:t>
      </w:r>
      <w:r w:rsidR="00217DCB" w:rsidRPr="002550AA">
        <w:rPr>
          <w:rFonts w:ascii="Times New Roman" w:hAnsi="Times New Roman" w:cs="Times New Roman"/>
          <w:sz w:val="28"/>
          <w:szCs w:val="28"/>
          <w:lang w:val="en-US"/>
        </w:rPr>
        <w:t xml:space="preserve"> </w:t>
      </w:r>
      <w:r w:rsidR="009454F8" w:rsidRPr="002550AA">
        <w:rPr>
          <w:rFonts w:ascii="Times New Roman" w:hAnsi="Times New Roman" w:cs="Times New Roman"/>
          <w:sz w:val="28"/>
          <w:szCs w:val="28"/>
          <w:lang w:val="en-US"/>
        </w:rPr>
        <w:t>could involve public international financial institutions to ensure that needed criteria are met and economic impact is expected.</w:t>
      </w:r>
    </w:p>
    <w:p w:rsidR="00B10F95" w:rsidRPr="00B10F95" w:rsidRDefault="00B10F95" w:rsidP="00B10F95">
      <w:pPr>
        <w:pStyle w:val="Paragrafoelenco"/>
        <w:rPr>
          <w:rFonts w:ascii="Times New Roman" w:hAnsi="Times New Roman" w:cs="Times New Roman"/>
          <w:sz w:val="28"/>
          <w:szCs w:val="28"/>
          <w:lang w:val="en-US"/>
        </w:rPr>
      </w:pPr>
    </w:p>
    <w:p w:rsidR="007A1A6A" w:rsidRDefault="007A1A6A" w:rsidP="003D5055">
      <w:pPr>
        <w:rPr>
          <w:rFonts w:ascii="Times New Roman" w:hAnsi="Times New Roman" w:cs="Times New Roman"/>
          <w:sz w:val="28"/>
          <w:szCs w:val="28"/>
          <w:lang w:val="en-US"/>
        </w:rPr>
        <w:pStyle w:val="Paragrafoelenco"/>
        <w:numPr>
          <w:ilvl w:val="0"/>
          <w:numId w:val="2"/>
        </w:numPr>
        <w:spacing w:line="276" w:lineRule="auto"/>
        <w:ind w:left="142" w:right="140" w:firstLine="0"/>
        <w:contextualSpacing w:val="0"/>
        <w:jc w:val="both"/>
      </w:pPr>
      <w:r w:rsidRPr="007A1A6A">
        <w:rPr>
          <w:rFonts w:ascii="Times New Roman" w:hAnsi="Times New Roman" w:cs="Times New Roman"/>
          <w:sz w:val="28"/>
          <w:szCs w:val="28"/>
          <w:lang w:val="en-US"/>
        </w:rPr>
        <w:t>A much more active</w:t>
      </w:r>
      <w:r w:rsidR="009776FD" w:rsidRPr="007A1A6A">
        <w:rPr>
          <w:rFonts w:ascii="Times New Roman" w:hAnsi="Times New Roman" w:cs="Times New Roman"/>
          <w:sz w:val="28"/>
          <w:szCs w:val="28"/>
          <w:lang w:val="en-US"/>
        </w:rPr>
        <w:t xml:space="preserve"> presence of the public sector can indeed significantly foster liquidity in the field of infrastructure sector, not only by actively participating in the project capital but also acting as anchor investors to attract private participation in infrastructure investment (through the use of appropriate financing and PPP models). By means of public contribution, </w:t>
      </w:r>
      <w:r w:rsidR="00E33A79" w:rsidRPr="007A1A6A">
        <w:rPr>
          <w:rFonts w:ascii="Times New Roman" w:hAnsi="Times New Roman" w:cs="Times New Roman"/>
          <w:sz w:val="28"/>
          <w:szCs w:val="28"/>
          <w:lang w:val="en-US"/>
        </w:rPr>
        <w:t xml:space="preserve">or public guarantees schemes, </w:t>
      </w:r>
      <w:r w:rsidR="009776FD" w:rsidRPr="007A1A6A">
        <w:rPr>
          <w:rFonts w:ascii="Times New Roman" w:hAnsi="Times New Roman" w:cs="Times New Roman"/>
          <w:sz w:val="28"/>
          <w:szCs w:val="28"/>
          <w:lang w:val="en-US"/>
        </w:rPr>
        <w:t>private participation can substantially be leveraged. The effect could be extremely desirable: increasing institutional investors’ infrastructure allocations could provide an extra $5-8 trillion for investment in economic infrastructure (excluding real estate, oil &amp; gas and mining) between now and 2030</w:t>
      </w:r>
      <w:r w:rsidR="009776FD" w:rsidRPr="002550AA">
        <w:rPr>
          <w:rStyle w:val="Rimandonotaapidipagina"/>
          <w:rFonts w:ascii="Times New Roman" w:hAnsi="Times New Roman" w:cs="Times New Roman"/>
          <w:sz w:val="28"/>
          <w:szCs w:val="28"/>
          <w:lang w:val="en-US"/>
        </w:rPr>
        <w:footnoteReference w:id="1"/>
      </w:r>
      <w:r w:rsidR="009776FD" w:rsidRPr="007A1A6A">
        <w:rPr>
          <w:rFonts w:ascii="Times New Roman" w:hAnsi="Times New Roman" w:cs="Times New Roman"/>
          <w:sz w:val="28"/>
          <w:szCs w:val="28"/>
          <w:lang w:val="en-US"/>
        </w:rPr>
        <w:t>.</w:t>
      </w:r>
    </w:p>
    <w:p>
      <w:pPr>
        <w:pStyle w:val="Paragrafoelenco"/>
        <w:spacing w:line="276" w:lineRule="auto"/>
        <w:ind w:left="142" w:right="140" w:firstLine="0"/>
        <w:contextualSpacing w:val="0"/>
        <w:jc w:val="both"/>
        <w:rPr>
          <w:rFonts w:ascii="Times New Roman" w:hAnsi="Times New Roman" w:cs="Times New Roman"/>
          <w:sz w:val="28"/>
          <w:szCs w:val="28"/>
          <w:lang w:val="en-US"/>
        </w:rPr>
      </w:pPr>
    </w:p>
    <w:p>
      <w:pPr>
        <w:pStyle w:val="Paragrafoelenco"/>
        <w:numPr>
          <w:ilvl w:val="0"/>
          <w:numId w:val="2"/>
        </w:numPr>
        <w:spacing w:line="276" w:lineRule="auto"/>
        <w:ind w:left="142" w:right="140" w:firstLine="0"/>
        <w:contextualSpacing w:val="0"/>
        <w:jc w:val="both"/>
        <w:rPr>
          <w:rFonts w:ascii="Times New Roman" w:hAnsi="Times New Roman" w:cs="Times New Roman"/>
          <w:sz w:val="28"/>
          <w:szCs w:val="28"/>
          <w:lang w:val="en-US"/>
        </w:rPr>
      </w:pPr>
      <w:r w:rsidRPr="007A1A6A">
        <w:rPr>
          <w:rFonts w:ascii="Times New Roman" w:hAnsi="Times New Roman" w:cs="Times New Roman"/>
          <w:sz w:val="28"/>
          <w:szCs w:val="28"/>
          <w:lang w:val="en-US"/>
        </w:rPr>
        <w:t xml:space="preserve">As far as climate change is concerned, we acknowledge with enthusiasm the great strategic commitment showed by all actors in the Paris Agreement of COP 21.</w:t>
      </w:r>
      <w:r w:rsidR="00217DCB" w:rsidRPr="007A1A6A">
        <w:rPr>
          <w:rFonts w:ascii="Times New Roman" w:hAnsi="Times New Roman" w:cs="Times New Roman"/>
          <w:sz w:val="28"/>
          <w:szCs w:val="28"/>
          <w:lang w:val="en-US"/>
        </w:rPr>
        <w:t xml:space="preserve"> Enormous amounts of investment</w:t>
      </w:r>
      <w:r w:rsidRPr="007A1A6A">
        <w:rPr>
          <w:rFonts w:ascii="Times New Roman" w:hAnsi="Times New Roman" w:cs="Times New Roman"/>
          <w:sz w:val="28"/>
          <w:szCs w:val="28"/>
          <w:lang w:val="en-US"/>
        </w:rPr>
        <w:t xml:space="preserve">, </w:t>
      </w:r>
      <w:r w:rsidR="00217DCB" w:rsidRPr="007A1A6A">
        <w:rPr>
          <w:rFonts w:ascii="Times New Roman" w:hAnsi="Times New Roman" w:cs="Times New Roman"/>
          <w:sz w:val="28"/>
          <w:szCs w:val="28"/>
          <w:lang w:val="en-US"/>
        </w:rPr>
        <w:t>especially long-term investment</w:t>
      </w:r>
      <w:r w:rsidRPr="007A1A6A">
        <w:rPr>
          <w:rFonts w:ascii="Times New Roman" w:hAnsi="Times New Roman" w:cs="Times New Roman"/>
          <w:sz w:val="28"/>
          <w:szCs w:val="28"/>
          <w:lang w:val="en-US"/>
        </w:rPr>
        <w:t xml:space="preserve">, are required to finance the energetic transition. After the Agreement, policy makers are accelerating the low carbon economy transition, with different approaches. </w:t>
      </w:r>
      <w:r w:rsidRPr="007A1A6A">
        <w:rPr>
          <w:rFonts w:ascii="Times New Roman" w:hAnsi="Times New Roman" w:cs="Times New Roman"/>
          <w:sz w:val="28"/>
          <w:szCs w:val="28"/>
        </w:rPr>
        <w:t>De-</w:t>
      </w:r>
      <w:proofErr w:type="spellStart"/>
      <w:r w:rsidRPr="007A1A6A">
        <w:rPr>
          <w:rFonts w:ascii="Times New Roman" w:hAnsi="Times New Roman" w:cs="Times New Roman"/>
          <w:sz w:val="28"/>
          <w:szCs w:val="28"/>
        </w:rPr>
        <w:t>carbonization</w:t>
      </w:r>
      <w:proofErr w:type="spellEnd"/>
      <w:r w:rsidRPr="007A1A6A">
        <w:rPr>
          <w:rFonts w:ascii="Times New Roman" w:hAnsi="Times New Roman" w:cs="Times New Roman"/>
          <w:sz w:val="28"/>
          <w:szCs w:val="28"/>
        </w:rPr>
        <w:t xml:space="preserve"> </w:t>
      </w:r>
      <w:proofErr w:type="spellStart"/>
      <w:r w:rsidRPr="007A1A6A">
        <w:rPr>
          <w:rFonts w:ascii="Times New Roman" w:hAnsi="Times New Roman" w:cs="Times New Roman"/>
          <w:sz w:val="28"/>
          <w:szCs w:val="28"/>
        </w:rPr>
        <w:t>is</w:t>
      </w:r>
      <w:proofErr w:type="spellEnd"/>
      <w:r w:rsidRPr="007A1A6A">
        <w:rPr>
          <w:rFonts w:ascii="Times New Roman" w:hAnsi="Times New Roman" w:cs="Times New Roman"/>
          <w:sz w:val="28"/>
          <w:szCs w:val="28"/>
        </w:rPr>
        <w:t xml:space="preserve"> </w:t>
      </w:r>
      <w:proofErr w:type="spellStart"/>
      <w:r w:rsidRPr="007A1A6A">
        <w:rPr>
          <w:rFonts w:ascii="Times New Roman" w:hAnsi="Times New Roman" w:cs="Times New Roman"/>
          <w:sz w:val="28"/>
          <w:szCs w:val="28"/>
        </w:rPr>
        <w:t>taking</w:t>
      </w:r>
      <w:proofErr w:type="spellEnd"/>
      <w:r w:rsidRPr="007A1A6A">
        <w:rPr>
          <w:rFonts w:ascii="Times New Roman" w:hAnsi="Times New Roman" w:cs="Times New Roman"/>
          <w:sz w:val="28"/>
          <w:szCs w:val="28"/>
        </w:rPr>
        <w:t xml:space="preserve"> </w:t>
      </w:r>
      <w:proofErr w:type="spellStart"/>
      <w:r w:rsidRPr="007A1A6A">
        <w:rPr>
          <w:rFonts w:ascii="Times New Roman" w:hAnsi="Times New Roman" w:cs="Times New Roman"/>
          <w:sz w:val="28"/>
          <w:szCs w:val="28"/>
        </w:rPr>
        <w:t>place</w:t>
      </w:r>
      <w:proofErr w:type="spellEnd"/>
      <w:r w:rsidRPr="007A1A6A">
        <w:rPr>
          <w:rFonts w:ascii="Times New Roman" w:hAnsi="Times New Roman" w:cs="Times New Roman"/>
          <w:sz w:val="28"/>
          <w:szCs w:val="28"/>
        </w:rPr>
        <w:t xml:space="preserve"> in the </w:t>
      </w:r>
      <w:proofErr w:type="spellStart"/>
      <w:r w:rsidRPr="007A1A6A">
        <w:rPr>
          <w:rFonts w:ascii="Times New Roman" w:hAnsi="Times New Roman" w:cs="Times New Roman"/>
          <w:sz w:val="28"/>
          <w:szCs w:val="28"/>
        </w:rPr>
        <w:t>financial</w:t>
      </w:r>
      <w:proofErr w:type="spellEnd"/>
      <w:r w:rsidRPr="007A1A6A">
        <w:rPr>
          <w:rFonts w:ascii="Times New Roman" w:hAnsi="Times New Roman" w:cs="Times New Roman"/>
          <w:sz w:val="28"/>
          <w:szCs w:val="28"/>
        </w:rPr>
        <w:t xml:space="preserve"> </w:t>
      </w:r>
      <w:proofErr w:type="spellStart"/>
      <w:r w:rsidRPr="007A1A6A">
        <w:rPr>
          <w:rFonts w:ascii="Times New Roman" w:hAnsi="Times New Roman" w:cs="Times New Roman"/>
          <w:sz w:val="28"/>
          <w:szCs w:val="28"/>
        </w:rPr>
        <w:t>sector</w:t>
      </w:r>
      <w:proofErr w:type="spellEnd"/>
      <w:r w:rsidRPr="007A1A6A">
        <w:rPr>
          <w:rFonts w:ascii="Times New Roman" w:hAnsi="Times New Roman" w:cs="Times New Roman"/>
          <w:sz w:val="28"/>
          <w:szCs w:val="28"/>
        </w:rPr>
        <w:t>.</w:t>
      </w:r>
    </w:p>
    <w:p w:rsidR="00B10F95" w:rsidRPr="00B10F95" w:rsidRDefault="00B10F95" w:rsidP="00B10F95">
      <w:pPr>
        <w:pStyle w:val="Paragrafoelenco"/>
        <w:rPr>
          <w:rFonts w:ascii="Times New Roman" w:hAnsi="Times New Roman" w:cs="Times New Roman"/>
          <w:sz w:val="28"/>
          <w:szCs w:val="28"/>
          <w:lang w:val="en-US"/>
        </w:rPr>
      </w:pPr>
    </w:p>
    <w:p w:rsidR="00CD1C62" w:rsidRDefault="007A1A6A" w:rsidP="003D5055">
      <w:pPr>
        <w:pStyle w:val="Paragrafoelenco"/>
        <w:numPr>
          <w:ilvl w:val="0"/>
          <w:numId w:val="5"/>
        </w:numPr>
        <w:spacing w:line="276" w:lineRule="auto"/>
        <w:ind w:left="142" w:right="140" w:firstLine="0"/>
        <w:contextualSpacing w:val="0"/>
        <w:jc w:val="both"/>
        <w:rPr>
          <w:rFonts w:ascii="Times New Roman" w:hAnsi="Times New Roman" w:cs="Times New Roman"/>
          <w:sz w:val="28"/>
          <w:szCs w:val="28"/>
          <w:lang w:val="en-US"/>
        </w:rPr>
      </w:pPr>
      <w:r w:rsidRPr="007A1A6A">
        <w:rPr>
          <w:rFonts w:ascii="Times New Roman" w:hAnsi="Times New Roman" w:cs="Times New Roman"/>
          <w:sz w:val="28"/>
          <w:szCs w:val="28"/>
          <w:lang w:val="en-US"/>
        </w:rPr>
        <w:t xml:space="preserve">There is a </w:t>
      </w:r>
      <w:r w:rsidR="002C221D">
        <w:rPr>
          <w:rFonts w:ascii="Times New Roman" w:hAnsi="Times New Roman" w:cs="Times New Roman"/>
          <w:sz w:val="28"/>
          <w:szCs w:val="28"/>
          <w:lang w:val="en-US"/>
        </w:rPr>
        <w:t>very</w:t>
      </w:r>
      <w:r w:rsidRPr="007A1A6A">
        <w:rPr>
          <w:rFonts w:ascii="Times New Roman" w:hAnsi="Times New Roman" w:cs="Times New Roman"/>
          <w:sz w:val="28"/>
          <w:szCs w:val="28"/>
          <w:lang w:val="en-US"/>
        </w:rPr>
        <w:t xml:space="preserve"> strong climate policy risk for investors. </w:t>
      </w:r>
      <w:r w:rsidR="004B4FD9" w:rsidRPr="002550AA">
        <w:rPr>
          <w:rFonts w:ascii="Times New Roman" w:hAnsi="Times New Roman" w:cs="Times New Roman"/>
          <w:sz w:val="28"/>
          <w:szCs w:val="28"/>
          <w:lang w:val="en-US"/>
        </w:rPr>
        <w:t>T</w:t>
      </w:r>
      <w:r w:rsidR="00CD1C62" w:rsidRPr="002550AA">
        <w:rPr>
          <w:rFonts w:ascii="Times New Roman" w:hAnsi="Times New Roman" w:cs="Times New Roman"/>
          <w:sz w:val="28"/>
          <w:szCs w:val="28"/>
          <w:lang w:val="en-US"/>
        </w:rPr>
        <w:t xml:space="preserve">here is large consensus that markets’ short-termism has not </w:t>
      </w:r>
      <w:r w:rsidR="002C221D">
        <w:rPr>
          <w:rFonts w:ascii="Times New Roman" w:hAnsi="Times New Roman" w:cs="Times New Roman"/>
          <w:sz w:val="28"/>
          <w:szCs w:val="28"/>
          <w:lang w:val="en-US"/>
        </w:rPr>
        <w:t xml:space="preserve">yet </w:t>
      </w:r>
      <w:r w:rsidR="00CD1C62" w:rsidRPr="002550AA">
        <w:rPr>
          <w:rFonts w:ascii="Times New Roman" w:hAnsi="Times New Roman" w:cs="Times New Roman"/>
          <w:sz w:val="28"/>
          <w:szCs w:val="28"/>
          <w:lang w:val="en-US"/>
        </w:rPr>
        <w:t xml:space="preserve">priced </w:t>
      </w:r>
      <w:r w:rsidR="002C221D">
        <w:rPr>
          <w:rFonts w:ascii="Times New Roman" w:hAnsi="Times New Roman" w:cs="Times New Roman"/>
          <w:sz w:val="28"/>
          <w:szCs w:val="28"/>
          <w:lang w:val="en-US"/>
        </w:rPr>
        <w:t>the</w:t>
      </w:r>
      <w:r w:rsidR="00CD1C62" w:rsidRPr="002550AA">
        <w:rPr>
          <w:rFonts w:ascii="Times New Roman" w:hAnsi="Times New Roman" w:cs="Times New Roman"/>
          <w:sz w:val="28"/>
          <w:szCs w:val="28"/>
          <w:lang w:val="en-US"/>
        </w:rPr>
        <w:t xml:space="preserve"> forthcoming taxation on polluting companies, or </w:t>
      </w:r>
      <w:r w:rsidR="00F622F9" w:rsidRPr="002550AA">
        <w:rPr>
          <w:rFonts w:ascii="Times New Roman" w:hAnsi="Times New Roman" w:cs="Times New Roman"/>
          <w:sz w:val="28"/>
          <w:szCs w:val="28"/>
          <w:lang w:val="en-US"/>
        </w:rPr>
        <w:t xml:space="preserve"> the costs and risks of the decommissioning of nuclear plants. </w:t>
      </w:r>
      <w:r w:rsidR="00CD1C62" w:rsidRPr="002550AA">
        <w:rPr>
          <w:rFonts w:ascii="Times New Roman" w:hAnsi="Times New Roman" w:cs="Times New Roman"/>
          <w:sz w:val="28"/>
          <w:szCs w:val="28"/>
          <w:lang w:val="en-US"/>
        </w:rPr>
        <w:t xml:space="preserve">Regulation, fiscal policies and pricing mechanisms (i.e. carbon pricing) are relevant risks. It is hence of key importance that investors act timely by divesting polluting companies, decarbonize their portfolio and proactively invest in the low carbon economy transition. </w:t>
      </w:r>
    </w:p>
    <w:p w:rsidR="00B10F95" w:rsidRPr="00B10F95" w:rsidRDefault="00B10F95" w:rsidP="00B10F95">
      <w:pPr>
        <w:spacing w:line="276" w:lineRule="auto"/>
        <w:ind w:right="140"/>
        <w:jc w:val="both"/>
        <w:rPr>
          <w:rFonts w:ascii="Times New Roman" w:hAnsi="Times New Roman" w:cs="Times New Roman"/>
          <w:sz w:val="28"/>
          <w:szCs w:val="28"/>
          <w:lang w:val="en-US"/>
        </w:rPr>
      </w:pPr>
    </w:p>
    <w:p w:rsidR="00CD1C62" w:rsidRDefault="006375B9" w:rsidP="003D5055">
      <w:pPr>
        <w:pStyle w:val="Paragrafoelenco"/>
        <w:numPr>
          <w:ilvl w:val="0"/>
          <w:numId w:val="5"/>
        </w:numPr>
        <w:spacing w:line="276" w:lineRule="auto"/>
        <w:ind w:left="142" w:right="140" w:firstLine="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Our institutions can play a </w:t>
      </w:r>
      <w:r w:rsidR="00D20D52" w:rsidRPr="002550AA">
        <w:rPr>
          <w:rFonts w:ascii="Times New Roman" w:hAnsi="Times New Roman" w:cs="Times New Roman"/>
          <w:sz w:val="28"/>
          <w:szCs w:val="28"/>
          <w:lang w:val="en-US"/>
        </w:rPr>
        <w:t xml:space="preserve">leading </w:t>
      </w:r>
      <w:r w:rsidRPr="002550AA">
        <w:rPr>
          <w:rFonts w:ascii="Times New Roman" w:hAnsi="Times New Roman" w:cs="Times New Roman"/>
          <w:sz w:val="28"/>
          <w:szCs w:val="28"/>
          <w:lang w:val="en-US"/>
        </w:rPr>
        <w:t>role in all the above-mentioned aspects, not only as direct actors, but also as catalyzers and anchor investors for o</w:t>
      </w:r>
      <w:r w:rsidR="004B4DCA" w:rsidRPr="002550AA">
        <w:rPr>
          <w:rFonts w:ascii="Times New Roman" w:hAnsi="Times New Roman" w:cs="Times New Roman"/>
          <w:sz w:val="28"/>
          <w:szCs w:val="28"/>
          <w:lang w:val="en-US"/>
        </w:rPr>
        <w:t>ther</w:t>
      </w:r>
      <w:r w:rsidR="00D20D52" w:rsidRPr="002550AA">
        <w:rPr>
          <w:rFonts w:ascii="Times New Roman" w:hAnsi="Times New Roman" w:cs="Times New Roman"/>
          <w:sz w:val="28"/>
          <w:szCs w:val="28"/>
          <w:lang w:val="en-US"/>
        </w:rPr>
        <w:t xml:space="preserve"> </w:t>
      </w:r>
      <w:r w:rsidR="004B4DCA" w:rsidRPr="002550AA">
        <w:rPr>
          <w:rFonts w:ascii="Times New Roman" w:hAnsi="Times New Roman" w:cs="Times New Roman"/>
          <w:sz w:val="28"/>
          <w:szCs w:val="28"/>
          <w:lang w:val="en-US"/>
        </w:rPr>
        <w:t xml:space="preserve">private or public </w:t>
      </w:r>
      <w:r w:rsidR="00D20D52" w:rsidRPr="002550AA">
        <w:rPr>
          <w:rFonts w:ascii="Times New Roman" w:hAnsi="Times New Roman" w:cs="Times New Roman"/>
          <w:sz w:val="28"/>
          <w:szCs w:val="28"/>
          <w:lang w:val="en-US"/>
        </w:rPr>
        <w:t xml:space="preserve">stakeholders, by </w:t>
      </w:r>
      <w:r w:rsidR="004B4DCA" w:rsidRPr="002550AA">
        <w:rPr>
          <w:rFonts w:ascii="Times New Roman" w:hAnsi="Times New Roman" w:cs="Times New Roman"/>
          <w:sz w:val="28"/>
          <w:szCs w:val="28"/>
          <w:lang w:val="en-US"/>
        </w:rPr>
        <w:t>acting in complementarity with respect to the banking system and to the others long-term investors (insurances, pension funds, sovereign funds, institutional investors)</w:t>
      </w:r>
      <w:r w:rsidR="0088319B" w:rsidRPr="002550AA">
        <w:rPr>
          <w:rFonts w:ascii="Times New Roman" w:hAnsi="Times New Roman" w:cs="Times New Roman"/>
          <w:sz w:val="28"/>
          <w:szCs w:val="28"/>
          <w:lang w:val="en-US"/>
        </w:rPr>
        <w:t>.</w:t>
      </w:r>
    </w:p>
    <w:p w:rsidR="007A1A6A" w:rsidRPr="002550AA" w:rsidRDefault="007A1A6A" w:rsidP="007A1A6A">
      <w:pPr>
        <w:pStyle w:val="Paragrafoelenco"/>
        <w:spacing w:line="276" w:lineRule="auto"/>
        <w:ind w:left="142" w:right="140"/>
        <w:jc w:val="both"/>
        <w:rPr>
          <w:rFonts w:ascii="Times New Roman" w:hAnsi="Times New Roman" w:cs="Times New Roman"/>
          <w:sz w:val="28"/>
          <w:szCs w:val="28"/>
          <w:lang w:val="en-US"/>
        </w:rPr>
      </w:pPr>
    </w:p>
    <w:p w:rsidR="00443EE7" w:rsidRDefault="00443EE7" w:rsidP="003D5055">
      <w:pPr>
        <w:pStyle w:val="Paragrafoelenco"/>
        <w:numPr>
          <w:ilvl w:val="0"/>
          <w:numId w:val="5"/>
        </w:numPr>
        <w:spacing w:line="276" w:lineRule="auto"/>
        <w:ind w:left="142" w:right="140" w:firstLine="0"/>
        <w:contextualSpacing w:val="0"/>
        <w:jc w:val="both"/>
        <w:rPr>
          <w:rFonts w:ascii="Times New Roman" w:hAnsi="Times New Roman" w:cs="Times New Roman"/>
          <w:sz w:val="28"/>
          <w:szCs w:val="28"/>
          <w:lang w:val="en-US"/>
        </w:rPr>
      </w:pPr>
      <w:r w:rsidRPr="002550AA">
        <w:rPr>
          <w:rFonts w:ascii="Times New Roman" w:hAnsi="Times New Roman" w:cs="Times New Roman"/>
          <w:sz w:val="28"/>
          <w:szCs w:val="28"/>
          <w:lang w:val="en-US"/>
        </w:rPr>
        <w:t xml:space="preserve">Moreover, </w:t>
      </w:r>
      <w:r>
        <w:rPr>
          <w:rFonts w:ascii="Times New Roman" w:hAnsi="Times New Roman" w:cs="Times New Roman"/>
          <w:sz w:val="28"/>
          <w:szCs w:val="28"/>
          <w:lang w:val="en-US"/>
        </w:rPr>
        <w:t xml:space="preserve">long-term</w:t>
      </w:r>
      <w:r w:rsidR="00F54A9C">
        <w:rPr>
          <w:rFonts w:ascii="Times New Roman" w:hAnsi="Times New Roman" w:cs="Times New Roman"/>
          <w:sz w:val="28"/>
          <w:szCs w:val="28"/>
          <w:lang w:val="en-US"/>
        </w:rPr>
        <w:t xml:space="preserve"> Development and Promotional Banks</w:t>
      </w:r>
      <w:r w:rsidRPr="002550AA">
        <w:rPr>
          <w:rFonts w:ascii="Times New Roman" w:hAnsi="Times New Roman" w:cs="Times New Roman"/>
          <w:sz w:val="28"/>
          <w:szCs w:val="28"/>
          <w:lang w:val="en-US"/>
        </w:rPr>
        <w:t xml:space="preserve"> and other long-term non-banking financial institutions should contribute to assist countries with their own expertise and knowledge to facilitate development planning, consulting, education and training in poverty-stricken areas, and assisting the local governments in drawing up a well-defined roadmap, setting out development targets</w:t>
      </w:r>
      <w:r w:rsidR="00F54A9C">
        <w:rPr>
          <w:rFonts w:ascii="Times New Roman" w:hAnsi="Times New Roman" w:cs="Times New Roman"/>
          <w:sz w:val="28"/>
          <w:szCs w:val="28"/>
          <w:lang w:val="en-US"/>
        </w:rPr>
        <w:t>,</w:t>
      </w:r>
      <w:r w:rsidRPr="002550AA">
        <w:rPr>
          <w:rFonts w:ascii="Times New Roman" w:hAnsi="Times New Roman" w:cs="Times New Roman"/>
          <w:sz w:val="28"/>
          <w:szCs w:val="28"/>
          <w:lang w:val="en-US"/>
        </w:rPr>
        <w:t xml:space="preserve"> pand progressively enhancing own local capabilities whenever needed.</w:t>
      </w:r>
      <w:r w:rsidR="00692860">
        <w:rPr>
          <w:rFonts w:ascii="Times New Roman" w:hAnsi="Times New Roman" w:cs="Times New Roman"/>
          <w:sz w:val="28"/>
          <w:szCs w:val="28"/>
          <w:lang w:val="en-US"/>
        </w:rPr>
        <w:t xml:space="preserve"> D20 Institutions are also well placed to assist public and private investment project promotors in terms of technical assistance and financial advisory, again one of the pillars of the Investment Plan for Europe.    </w:t>
      </w:r>
    </w:p>
    <w:p w:rsidR="00F54A9C" w:rsidRPr="00F54A9C" w:rsidRDefault="00F54A9C" w:rsidP="00F54A9C">
      <w:pPr>
        <w:spacing w:line="276" w:lineRule="auto"/>
        <w:ind w:right="140"/>
        <w:jc w:val="both"/>
        <w:rPr>
          <w:rFonts w:ascii="Times New Roman" w:hAnsi="Times New Roman" w:cs="Times New Roman"/>
          <w:sz w:val="28"/>
          <w:szCs w:val="28"/>
          <w:lang w:val="en-US"/>
        </w:rPr>
      </w:pPr>
    </w:p>
    <w:p w:rsidR="00F54A9C" w:rsidRDefault="00F54A9C" w:rsidP="003D5055">
      <w:pPr>
        <w:pStyle w:val="Paragrafoelenco"/>
        <w:numPr>
          <w:ilvl w:val="0"/>
          <w:numId w:val="1"/>
        </w:numPr>
        <w:spacing w:line="276" w:lineRule="auto"/>
        <w:ind w:left="142" w:right="140" w:firstLine="0"/>
        <w:jc w:val="both"/>
        <w:rPr>
          <w:rFonts w:ascii="Times New Roman" w:hAnsi="Times New Roman" w:cs="Times New Roman"/>
          <w:sz w:val="28"/>
          <w:szCs w:val="28"/>
          <w:lang w:val="en-US"/>
        </w:rPr>
      </w:pPr>
      <w:r>
        <w:rPr>
          <w:rFonts w:ascii="Times New Roman" w:hAnsi="Times New Roman" w:cs="Times New Roman"/>
          <w:sz w:val="28"/>
          <w:szCs w:val="28"/>
          <w:lang w:val="en-US"/>
        </w:rPr>
        <w:t>To conclude</w:t>
      </w:r>
      <w:r w:rsidR="00D20D52" w:rsidRPr="002550AA">
        <w:rPr>
          <w:rFonts w:ascii="Times New Roman" w:hAnsi="Times New Roman" w:cs="Times New Roman"/>
          <w:sz w:val="28"/>
          <w:szCs w:val="28"/>
          <w:lang w:val="en-US"/>
        </w:rPr>
        <w:t>, a few reflectio</w:t>
      </w:r>
      <w:r>
        <w:rPr>
          <w:rFonts w:ascii="Times New Roman" w:hAnsi="Times New Roman" w:cs="Times New Roman"/>
          <w:sz w:val="28"/>
          <w:szCs w:val="28"/>
          <w:lang w:val="en-US"/>
        </w:rPr>
        <w:t>ns on the regulatory framework.</w:t>
      </w:r>
    </w:p>
    <w:p w:rsidR="00F54A9C" w:rsidRDefault="00F54A9C" w:rsidP="00F54A9C">
      <w:pPr>
        <w:pStyle w:val="Paragrafoelenco"/>
        <w:spacing w:line="276" w:lineRule="auto"/>
        <w:ind w:left="142" w:right="140"/>
        <w:jc w:val="both"/>
        <w:rPr>
          <w:rFonts w:ascii="Times New Roman" w:hAnsi="Times New Roman" w:cs="Times New Roman"/>
          <w:sz w:val="28"/>
          <w:szCs w:val="28"/>
          <w:lang w:val="en-US"/>
        </w:rPr>
      </w:pPr>
    </w:p>
    <w:p w:rsidR="00F54A9C" w:rsidRDefault="00F54A9C" w:rsidP="00F54A9C">
      <w:pPr>
        <w:pStyle w:val="Paragrafoelenco"/>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Our</w:t>
      </w:r>
      <w:r w:rsidR="00D20D52" w:rsidRPr="002550AA">
        <w:rPr>
          <w:rFonts w:ascii="Times New Roman" w:hAnsi="Times New Roman" w:cs="Times New Roman"/>
          <w:sz w:val="28"/>
          <w:szCs w:val="28"/>
          <w:lang w:val="en-US"/>
        </w:rPr>
        <w:t xml:space="preserve"> institutions are not </w:t>
      </w:r>
      <w:r w:rsidR="004B4FD9" w:rsidRPr="002550AA">
        <w:rPr>
          <w:rFonts w:ascii="Times New Roman" w:hAnsi="Times New Roman" w:cs="Times New Roman"/>
          <w:sz w:val="28"/>
          <w:szCs w:val="28"/>
          <w:lang w:val="en-US"/>
        </w:rPr>
        <w:t>of course entitled to intervene directly in political or regulatory decision-making processes</w:t>
      </w:r>
      <w:r w:rsidR="002A3835">
        <w:rPr>
          <w:rFonts w:ascii="Times New Roman" w:hAnsi="Times New Roman" w:cs="Times New Roman"/>
          <w:sz w:val="28"/>
          <w:szCs w:val="28"/>
          <w:lang w:val="en-US"/>
        </w:rPr>
        <w:t>.</w:t>
      </w:r>
      <w:r w:rsidR="00D20D52" w:rsidRPr="002550AA">
        <w:rPr>
          <w:rFonts w:ascii="Times New Roman" w:hAnsi="Times New Roman" w:cs="Times New Roman"/>
          <w:sz w:val="28"/>
          <w:szCs w:val="28"/>
          <w:lang w:val="en-US"/>
        </w:rPr>
        <w:t xml:space="preserve"> </w:t>
      </w:r>
      <w:r w:rsidR="007466EE">
        <w:rPr>
          <w:rFonts w:ascii="Times New Roman" w:hAnsi="Times New Roman" w:cs="Times New Roman"/>
          <w:sz w:val="28"/>
          <w:szCs w:val="28"/>
          <w:lang w:val="en-US"/>
        </w:rPr>
        <w:t xml:space="preserve">However, since we respect this regulatory framework within our public or development mandate rather than only with a limited profit objective, </w:t>
      </w:r>
      <w:r w:rsidR="00D20D52" w:rsidRPr="002550AA">
        <w:rPr>
          <w:rFonts w:ascii="Times New Roman" w:hAnsi="Times New Roman" w:cs="Times New Roman"/>
          <w:sz w:val="28"/>
          <w:szCs w:val="28"/>
          <w:lang w:val="en-US"/>
        </w:rPr>
        <w:t xml:space="preserve">we </w:t>
      </w:r>
      <w:r w:rsidR="00964EB5" w:rsidRPr="002550AA">
        <w:rPr>
          <w:rFonts w:ascii="Times New Roman" w:hAnsi="Times New Roman" w:cs="Times New Roman"/>
          <w:sz w:val="28"/>
          <w:szCs w:val="28"/>
          <w:lang w:val="en-US"/>
        </w:rPr>
        <w:t xml:space="preserve">can </w:t>
      </w:r>
      <w:r w:rsidR="0088319B" w:rsidRPr="002550AA">
        <w:rPr>
          <w:rFonts w:ascii="Times New Roman" w:hAnsi="Times New Roman" w:cs="Times New Roman"/>
          <w:sz w:val="28"/>
          <w:szCs w:val="28"/>
          <w:lang w:val="en-US"/>
        </w:rPr>
        <w:t xml:space="preserve">certainly </w:t>
      </w:r>
      <w:r>
        <w:rPr>
          <w:rFonts w:ascii="Times New Roman" w:hAnsi="Times New Roman" w:cs="Times New Roman"/>
          <w:sz w:val="28"/>
          <w:szCs w:val="28"/>
          <w:lang w:val="en-US"/>
        </w:rPr>
        <w:t>in</w:t>
      </w:r>
      <w:r w:rsidR="00964EB5" w:rsidRPr="002550AA">
        <w:rPr>
          <w:rFonts w:ascii="Times New Roman" w:hAnsi="Times New Roman" w:cs="Times New Roman"/>
          <w:sz w:val="28"/>
          <w:szCs w:val="28"/>
          <w:lang w:val="en-US"/>
        </w:rPr>
        <w:t>vocate</w:t>
      </w:r>
      <w:r w:rsidR="004B4FD9" w:rsidRPr="002550AA">
        <w:rPr>
          <w:rFonts w:ascii="Times New Roman" w:hAnsi="Times New Roman" w:cs="Times New Roman"/>
          <w:sz w:val="28"/>
          <w:szCs w:val="28"/>
          <w:lang w:val="en-US"/>
        </w:rPr>
        <w:t xml:space="preserve"> a proper and well-shaped</w:t>
      </w:r>
      <w:r w:rsidR="0088319B" w:rsidRPr="002550AA">
        <w:rPr>
          <w:rFonts w:ascii="Times New Roman" w:hAnsi="Times New Roman" w:cs="Times New Roman"/>
          <w:sz w:val="28"/>
          <w:szCs w:val="28"/>
          <w:lang w:val="en-US"/>
        </w:rPr>
        <w:t xml:space="preserve"> treatment for our institutions</w:t>
      </w:r>
      <w:r w:rsidR="00964EB5" w:rsidRPr="002550AA">
        <w:rPr>
          <w:rFonts w:ascii="Times New Roman" w:hAnsi="Times New Roman" w:cs="Times New Roman"/>
          <w:sz w:val="28"/>
          <w:szCs w:val="28"/>
          <w:lang w:val="en-US"/>
        </w:rPr>
        <w:t xml:space="preserve"> </w:t>
      </w:r>
      <w:r w:rsidR="0088319B" w:rsidRPr="002550AA">
        <w:rPr>
          <w:rFonts w:ascii="Times New Roman" w:hAnsi="Times New Roman" w:cs="Times New Roman"/>
          <w:sz w:val="28"/>
          <w:szCs w:val="28"/>
          <w:lang w:val="en-US"/>
        </w:rPr>
        <w:t>in light of</w:t>
      </w:r>
      <w:r w:rsidR="00964EB5" w:rsidRPr="002550AA">
        <w:rPr>
          <w:rFonts w:ascii="Times New Roman" w:hAnsi="Times New Roman" w:cs="Times New Roman"/>
          <w:sz w:val="28"/>
          <w:szCs w:val="28"/>
          <w:lang w:val="en-US"/>
        </w:rPr>
        <w:t xml:space="preserve"> </w:t>
      </w:r>
      <w:r w:rsidR="0088319B" w:rsidRPr="002550AA">
        <w:rPr>
          <w:rFonts w:ascii="Times New Roman" w:hAnsi="Times New Roman" w:cs="Times New Roman"/>
          <w:sz w:val="28"/>
          <w:szCs w:val="28"/>
          <w:lang w:val="en-US"/>
        </w:rPr>
        <w:t xml:space="preserve">our </w:t>
      </w:r>
      <w:r w:rsidR="00964EB5" w:rsidRPr="002550AA">
        <w:rPr>
          <w:rFonts w:ascii="Times New Roman" w:hAnsi="Times New Roman" w:cs="Times New Roman"/>
          <w:sz w:val="28"/>
          <w:szCs w:val="28"/>
          <w:lang w:val="en-US"/>
        </w:rPr>
        <w:t xml:space="preserve">business models. </w:t>
      </w:r>
    </w:p>
    <w:p w:rsidR="00F54A9C" w:rsidRDefault="00F54A9C" w:rsidP="00F54A9C">
      <w:pPr>
        <w:pStyle w:val="Paragrafoelenco"/>
        <w:spacing w:line="276" w:lineRule="auto"/>
        <w:ind w:left="142" w:right="140"/>
        <w:jc w:val="both"/>
        <w:rPr>
          <w:rFonts w:ascii="Times New Roman" w:hAnsi="Times New Roman" w:cs="Times New Roman"/>
          <w:sz w:val="28"/>
          <w:szCs w:val="28"/>
          <w:lang w:val="en-US"/>
        </w:rPr>
      </w:pPr>
    </w:p>
    <w:p w:rsidR="00D20D52" w:rsidRPr="002550AA" w:rsidRDefault="00F54A9C" w:rsidP="00F54A9C">
      <w:pPr>
        <w:pStyle w:val="Paragrafoelenco"/>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 the other side</w:t>
      </w:r>
      <w:r w:rsidR="00964EB5" w:rsidRPr="002550AA">
        <w:rPr>
          <w:rFonts w:ascii="Times New Roman" w:hAnsi="Times New Roman" w:cs="Times New Roman"/>
          <w:sz w:val="28"/>
          <w:szCs w:val="28"/>
          <w:lang w:val="en-US"/>
        </w:rPr>
        <w:t xml:space="preserve">, it is equally of our interest that the regulatory framework for commercial banks</w:t>
      </w:r>
      <w:r w:rsidR="004B4FD9" w:rsidRPr="002550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insurances, pension funds </w:t>
      </w:r>
      <w:r w:rsidR="004B4FD9" w:rsidRPr="002550AA">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other </w:t>
      </w:r>
      <w:r w:rsidR="004B4FD9" w:rsidRPr="002550AA">
        <w:rPr>
          <w:rFonts w:ascii="Times New Roman" w:hAnsi="Times New Roman" w:cs="Times New Roman"/>
          <w:sz w:val="28"/>
          <w:szCs w:val="28"/>
          <w:lang w:val="en-US"/>
        </w:rPr>
        <w:t xml:space="preserve">institutional investors </w:t>
      </w:r>
      <w:r w:rsidR="00964EB5" w:rsidRPr="002550AA">
        <w:rPr>
          <w:rFonts w:ascii="Times New Roman" w:hAnsi="Times New Roman" w:cs="Times New Roman"/>
          <w:sz w:val="28"/>
          <w:szCs w:val="28"/>
          <w:lang w:val="en-US"/>
        </w:rPr>
        <w:t xml:space="preserve">does not result </w:t>
      </w:r>
      <w:r w:rsidR="00DE3C5D" w:rsidRPr="002550AA">
        <w:rPr>
          <w:rFonts w:ascii="Times New Roman" w:hAnsi="Times New Roman" w:cs="Times New Roman"/>
          <w:sz w:val="28"/>
          <w:szCs w:val="28"/>
          <w:lang w:val="en-US"/>
        </w:rPr>
        <w:t xml:space="preserve">to have </w:t>
      </w:r>
      <w:r w:rsidR="0055290B" w:rsidRPr="002550AA">
        <w:rPr>
          <w:rFonts w:ascii="Times New Roman" w:hAnsi="Times New Roman" w:cs="Times New Roman"/>
          <w:sz w:val="28"/>
          <w:szCs w:val="28"/>
          <w:lang w:val="en-US"/>
        </w:rPr>
        <w:t xml:space="preserve">undue </w:t>
      </w:r>
      <w:r w:rsidR="00964EB5" w:rsidRPr="002550AA">
        <w:rPr>
          <w:rFonts w:ascii="Times New Roman" w:hAnsi="Times New Roman" w:cs="Times New Roman"/>
          <w:sz w:val="28"/>
          <w:szCs w:val="28"/>
          <w:lang w:val="en-US"/>
        </w:rPr>
        <w:t xml:space="preserve">penalizing </w:t>
      </w:r>
      <w:r w:rsidR="00DE3C5D" w:rsidRPr="002550AA">
        <w:rPr>
          <w:rFonts w:ascii="Times New Roman" w:hAnsi="Times New Roman" w:cs="Times New Roman"/>
          <w:sz w:val="28"/>
          <w:szCs w:val="28"/>
          <w:lang w:val="en-US"/>
        </w:rPr>
        <w:t xml:space="preserve">effects </w:t>
      </w:r>
      <w:r w:rsidR="00F408F3" w:rsidRPr="002550AA">
        <w:rPr>
          <w:rFonts w:ascii="Times New Roman" w:hAnsi="Times New Roman" w:cs="Times New Roman"/>
          <w:sz w:val="28"/>
          <w:szCs w:val="28"/>
          <w:lang w:val="en-US"/>
        </w:rPr>
        <w:t>for long-term investment</w:t>
      </w:r>
      <w:r w:rsidR="00964EB5" w:rsidRPr="002550AA">
        <w:rPr>
          <w:rFonts w:ascii="Times New Roman" w:hAnsi="Times New Roman" w:cs="Times New Roman"/>
          <w:sz w:val="28"/>
          <w:szCs w:val="28"/>
          <w:lang w:val="en-US"/>
        </w:rPr>
        <w:t>.</w:t>
      </w:r>
      <w:r w:rsidR="005A0F69" w:rsidRPr="002550AA">
        <w:rPr>
          <w:rFonts w:ascii="Times New Roman" w:hAnsi="Times New Roman" w:cs="Times New Roman"/>
          <w:sz w:val="28"/>
          <w:szCs w:val="28"/>
          <w:lang w:val="en-US"/>
        </w:rPr>
        <w:t xml:space="preserve"> </w:t>
      </w:r>
      <w:r>
        <w:rPr>
          <w:rFonts w:ascii="Times New Roman" w:hAnsi="Times New Roman" w:cs="Times New Roman"/>
          <w:sz w:val="28"/>
          <w:szCs w:val="28"/>
          <w:lang w:val="en-US"/>
        </w:rPr>
        <w:t>Of course, we</w:t>
      </w:r>
      <w:r w:rsidR="00CD1C62" w:rsidRPr="002550AA">
        <w:rPr>
          <w:rFonts w:ascii="Times New Roman" w:hAnsi="Times New Roman" w:cs="Times New Roman"/>
          <w:sz w:val="28"/>
          <w:szCs w:val="28"/>
          <w:lang w:val="en-US"/>
        </w:rPr>
        <w:t xml:space="preserve"> </w:t>
      </w:r>
      <w:r w:rsidR="00A66733" w:rsidRPr="002550AA">
        <w:rPr>
          <w:rFonts w:ascii="Times New Roman" w:hAnsi="Times New Roman" w:cs="Times New Roman"/>
          <w:sz w:val="28"/>
          <w:szCs w:val="28"/>
          <w:lang w:val="en-US"/>
        </w:rPr>
        <w:t>are not in the position to do everything by our own.  We can be catalyzer, but only if</w:t>
      </w:r>
      <w:r w:rsidR="004B4FD9" w:rsidRPr="002550AA">
        <w:rPr>
          <w:rFonts w:ascii="Times New Roman" w:hAnsi="Times New Roman" w:cs="Times New Roman"/>
          <w:sz w:val="28"/>
          <w:szCs w:val="28"/>
          <w:lang w:val="en-US"/>
        </w:rPr>
        <w:t>, together with us,</w:t>
      </w:r>
      <w:r w:rsidR="00A66733" w:rsidRPr="002550AA">
        <w:rPr>
          <w:rFonts w:ascii="Times New Roman" w:hAnsi="Times New Roman" w:cs="Times New Roman"/>
          <w:sz w:val="28"/>
          <w:szCs w:val="28"/>
          <w:lang w:val="en-US"/>
        </w:rPr>
        <w:t xml:space="preserve"> other players are ready to take the role of long-term investors. To that end, a friendlier and fair regulation is necessary.</w:t>
      </w:r>
    </w:p>
    <w:p w:rsidR="00F622F9" w:rsidRPr="002550AA" w:rsidRDefault="00F54A9C" w:rsidP="003D5055">
      <w:pPr>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E3C5D" w:rsidRPr="002550AA">
        <w:rPr>
          <w:rFonts w:ascii="Times New Roman" w:hAnsi="Times New Roman" w:cs="Times New Roman"/>
          <w:sz w:val="28"/>
          <w:szCs w:val="28"/>
          <w:lang w:val="en-US"/>
        </w:rPr>
        <w:t>We surely acknowledge that the prudential regulation</w:t>
      </w:r>
      <w:r>
        <w:rPr>
          <w:rFonts w:ascii="Times New Roman" w:hAnsi="Times New Roman" w:cs="Times New Roman"/>
          <w:sz w:val="28"/>
          <w:szCs w:val="28"/>
          <w:lang w:val="en-US"/>
        </w:rPr>
        <w:t>,</w:t>
      </w:r>
      <w:r w:rsidR="00DE3C5D" w:rsidRPr="002550AA">
        <w:rPr>
          <w:rFonts w:ascii="Times New Roman" w:hAnsi="Times New Roman" w:cs="Times New Roman"/>
          <w:sz w:val="28"/>
          <w:szCs w:val="28"/>
          <w:lang w:val="en-US"/>
        </w:rPr>
        <w:t xml:space="preserve"> </w:t>
      </w:r>
      <w:r w:rsidR="00803D63" w:rsidRPr="002550AA">
        <w:rPr>
          <w:rFonts w:ascii="Times New Roman" w:hAnsi="Times New Roman" w:cs="Times New Roman"/>
          <w:sz w:val="28"/>
          <w:szCs w:val="28"/>
          <w:lang w:val="en-US"/>
        </w:rPr>
        <w:t xml:space="preserve">set up </w:t>
      </w:r>
      <w:r w:rsidR="00DE3C5D" w:rsidRPr="002550AA">
        <w:rPr>
          <w:rFonts w:ascii="Times New Roman" w:hAnsi="Times New Roman" w:cs="Times New Roman"/>
          <w:sz w:val="28"/>
          <w:szCs w:val="28"/>
          <w:lang w:val="en-US"/>
        </w:rPr>
        <w:t>in the aftermath of the financial crisis</w:t>
      </w:r>
      <w:r>
        <w:rPr>
          <w:rFonts w:ascii="Times New Roman" w:hAnsi="Times New Roman" w:cs="Times New Roman"/>
          <w:sz w:val="28"/>
          <w:szCs w:val="28"/>
          <w:lang w:val="en-US"/>
        </w:rPr>
        <w:t>,</w:t>
      </w:r>
      <w:r w:rsidR="00DE3C5D" w:rsidRPr="002550AA">
        <w:rPr>
          <w:rFonts w:ascii="Times New Roman" w:hAnsi="Times New Roman" w:cs="Times New Roman"/>
          <w:sz w:val="28"/>
          <w:szCs w:val="28"/>
          <w:lang w:val="en-US"/>
        </w:rPr>
        <w:t xml:space="preserve"> made the financial global system m</w:t>
      </w:r>
      <w:r>
        <w:rPr>
          <w:rFonts w:ascii="Times New Roman" w:hAnsi="Times New Roman" w:cs="Times New Roman"/>
          <w:sz w:val="28"/>
          <w:szCs w:val="28"/>
          <w:lang w:val="en-US"/>
        </w:rPr>
        <w:t>uch more resilient and stable. H</w:t>
      </w:r>
      <w:r w:rsidR="00DE3C5D" w:rsidRPr="002550AA">
        <w:rPr>
          <w:rFonts w:ascii="Times New Roman" w:hAnsi="Times New Roman" w:cs="Times New Roman"/>
          <w:sz w:val="28"/>
          <w:szCs w:val="28"/>
          <w:lang w:val="en-US"/>
        </w:rPr>
        <w:t xml:space="preserve">owever, we must keep in mind that the relation between growth and stability is not one-way: growth surely needs financial stability, but stagnation and recession </w:t>
      </w:r>
      <w:r w:rsidR="00803D63" w:rsidRPr="002550AA">
        <w:rPr>
          <w:rFonts w:ascii="Times New Roman" w:hAnsi="Times New Roman" w:cs="Times New Roman"/>
          <w:sz w:val="28"/>
          <w:szCs w:val="28"/>
          <w:lang w:val="en-US"/>
        </w:rPr>
        <w:t xml:space="preserve">seriously </w:t>
      </w:r>
      <w:r w:rsidR="00DE3C5D" w:rsidRPr="002550AA">
        <w:rPr>
          <w:rFonts w:ascii="Times New Roman" w:hAnsi="Times New Roman" w:cs="Times New Roman"/>
          <w:sz w:val="28"/>
          <w:szCs w:val="28"/>
          <w:lang w:val="en-US"/>
        </w:rPr>
        <w:t xml:space="preserve">undermine stability. </w:t>
      </w:r>
      <w:r w:rsidR="004861CB" w:rsidRPr="002550AA">
        <w:rPr>
          <w:rFonts w:ascii="Times New Roman" w:hAnsi="Times New Roman" w:cs="Times New Roman"/>
          <w:sz w:val="28"/>
          <w:szCs w:val="28"/>
          <w:lang w:val="en-US"/>
        </w:rPr>
        <w:t>Authorities and regulators have sometimes failed to recognize the reciprocity between growth and stability</w:t>
      </w:r>
      <w:r>
        <w:rPr>
          <w:rFonts w:ascii="Times New Roman" w:hAnsi="Times New Roman" w:cs="Times New Roman"/>
          <w:sz w:val="28"/>
          <w:szCs w:val="28"/>
          <w:lang w:val="en-US"/>
        </w:rPr>
        <w:t xml:space="preserve"> and have </w:t>
      </w:r>
      <w:r w:rsidR="007466EE">
        <w:rPr>
          <w:rFonts w:ascii="Times New Roman" w:hAnsi="Times New Roman" w:cs="Times New Roman"/>
          <w:sz w:val="28"/>
          <w:szCs w:val="28"/>
          <w:lang w:val="en-US"/>
        </w:rPr>
        <w:t>often</w:t>
      </w:r>
      <w:r>
        <w:rPr>
          <w:rFonts w:ascii="Times New Roman" w:hAnsi="Times New Roman" w:cs="Times New Roman"/>
          <w:sz w:val="28"/>
          <w:szCs w:val="28"/>
          <w:lang w:val="en-US"/>
        </w:rPr>
        <w:t xml:space="preserve"> underestimated</w:t>
      </w:r>
      <w:r w:rsidR="004861CB" w:rsidRPr="002550AA">
        <w:rPr>
          <w:rFonts w:ascii="Times New Roman" w:hAnsi="Times New Roman" w:cs="Times New Roman"/>
          <w:sz w:val="28"/>
          <w:szCs w:val="28"/>
          <w:lang w:val="en-US"/>
        </w:rPr>
        <w:t xml:space="preserve"> the negative impact that a low growth can have for financial stability, by giving priority to the achievement of financial stability at the expense of growth</w:t>
      </w:r>
      <w:r>
        <w:rPr>
          <w:rFonts w:ascii="Times New Roman" w:hAnsi="Times New Roman" w:cs="Times New Roman"/>
          <w:sz w:val="28"/>
          <w:szCs w:val="28"/>
          <w:lang w:val="en-US"/>
        </w:rPr>
        <w:t xml:space="preserve"> and jobs</w:t>
      </w:r>
      <w:r w:rsidR="004861CB" w:rsidRPr="002550AA">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by neglecting </w:t>
      </w:r>
      <w:r w:rsidR="004861CB" w:rsidRPr="002550AA">
        <w:rPr>
          <w:rFonts w:ascii="Times New Roman" w:hAnsi="Times New Roman" w:cs="Times New Roman"/>
          <w:sz w:val="28"/>
          <w:szCs w:val="28"/>
          <w:lang w:val="en-US"/>
        </w:rPr>
        <w:t xml:space="preserve">rules capable to harmonize the two aspects. </w:t>
      </w:r>
      <w:r w:rsidR="00DE3C5D" w:rsidRPr="002550AA">
        <w:rPr>
          <w:rFonts w:ascii="Times New Roman" w:hAnsi="Times New Roman" w:cs="Times New Roman"/>
          <w:sz w:val="28"/>
          <w:szCs w:val="28"/>
          <w:lang w:val="en-US"/>
        </w:rPr>
        <w:t>On this basis</w:t>
      </w:r>
      <w:r w:rsidR="004861CB" w:rsidRPr="002550AA">
        <w:rPr>
          <w:rFonts w:ascii="Times New Roman" w:hAnsi="Times New Roman" w:cs="Times New Roman"/>
          <w:sz w:val="28"/>
          <w:szCs w:val="28"/>
          <w:lang w:val="en-US"/>
        </w:rPr>
        <w:t>,</w:t>
      </w:r>
      <w:r w:rsidR="00DE3C5D" w:rsidRPr="002550AA">
        <w:rPr>
          <w:rFonts w:ascii="Times New Roman" w:hAnsi="Times New Roman" w:cs="Times New Roman"/>
          <w:sz w:val="28"/>
          <w:szCs w:val="28"/>
          <w:lang w:val="en-US"/>
        </w:rPr>
        <w:t xml:space="preserve"> we believe that it is now becoming a priority to strike for a better balance between the stability of the financial system and its capacity to finance long-term investments.</w:t>
      </w:r>
    </w:p>
    <w:p w:rsidR="00AA1BAD" w:rsidRDefault="00F54A9C" w:rsidP="003D5055">
      <w:pPr>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22F9" w:rsidRPr="002550AA">
        <w:rPr>
          <w:rFonts w:ascii="Times New Roman" w:hAnsi="Times New Roman" w:cs="Times New Roman"/>
          <w:sz w:val="28"/>
          <w:szCs w:val="28"/>
          <w:lang w:val="en-US"/>
        </w:rPr>
        <w:t xml:space="preserve">It is the time to accelerate the analysis of the impact of financial regulation on the financing of infrastructure, R&amp;D, innovation, SMEs and, in general, long term investments. In </w:t>
      </w:r>
      <w:r w:rsidR="0062057D" w:rsidRPr="002550AA">
        <w:rPr>
          <w:rFonts w:ascii="Times New Roman" w:hAnsi="Times New Roman" w:cs="Times New Roman"/>
          <w:sz w:val="28"/>
          <w:szCs w:val="28"/>
          <w:lang w:val="en-US"/>
        </w:rPr>
        <w:t xml:space="preserve">the </w:t>
      </w:r>
      <w:r w:rsidR="00F622F9" w:rsidRPr="002550AA">
        <w:rPr>
          <w:rFonts w:ascii="Times New Roman" w:hAnsi="Times New Roman" w:cs="Times New Roman"/>
          <w:sz w:val="28"/>
          <w:szCs w:val="28"/>
          <w:lang w:val="en-US"/>
        </w:rPr>
        <w:t>case</w:t>
      </w:r>
      <w:r>
        <w:rPr>
          <w:rFonts w:ascii="Times New Roman" w:hAnsi="Times New Roman" w:cs="Times New Roman"/>
          <w:sz w:val="28"/>
          <w:szCs w:val="28"/>
          <w:lang w:val="en-US"/>
        </w:rPr>
        <w:t xml:space="preserve"> </w:t>
      </w:r>
      <w:r w:rsidR="0062057D" w:rsidRPr="002550AA">
        <w:rPr>
          <w:rFonts w:ascii="Times New Roman" w:hAnsi="Times New Roman" w:cs="Times New Roman"/>
          <w:sz w:val="28"/>
          <w:szCs w:val="28"/>
          <w:lang w:val="en-US"/>
        </w:rPr>
        <w:t xml:space="preserve">that </w:t>
      </w:r>
      <w:r w:rsidR="00F622F9" w:rsidRPr="002550AA">
        <w:rPr>
          <w:rFonts w:ascii="Times New Roman" w:hAnsi="Times New Roman" w:cs="Times New Roman"/>
          <w:sz w:val="28"/>
          <w:szCs w:val="28"/>
          <w:lang w:val="en-US"/>
        </w:rPr>
        <w:t>we discover that such an impact is significantly negative</w:t>
      </w:r>
      <w:r w:rsidR="00AA1BAD">
        <w:rPr>
          <w:rFonts w:ascii="Times New Roman" w:hAnsi="Times New Roman" w:cs="Times New Roman"/>
          <w:sz w:val="28"/>
          <w:szCs w:val="28"/>
          <w:lang w:val="en-US"/>
        </w:rPr>
        <w:t>,  I think that political and regulatory authorities should be ready</w:t>
      </w:r>
      <w:r w:rsidR="0062057D" w:rsidRPr="002550AA">
        <w:rPr>
          <w:rFonts w:ascii="Times New Roman" w:hAnsi="Times New Roman" w:cs="Times New Roman"/>
          <w:sz w:val="28"/>
          <w:szCs w:val="28"/>
          <w:lang w:val="en-US"/>
        </w:rPr>
        <w:t xml:space="preserve"> to re-calibrate and fine tune the regulatory framework so that it can achieve  oth the two non-conflicting goals: financial stability </w:t>
      </w:r>
      <w:r w:rsidR="0062057D" w:rsidRPr="00AA1BAD">
        <w:rPr>
          <w:rFonts w:ascii="Times New Roman" w:hAnsi="Times New Roman" w:cs="Times New Roman"/>
          <w:sz w:val="28"/>
          <w:szCs w:val="28"/>
          <w:u w:val="single"/>
          <w:lang w:val="en-US"/>
        </w:rPr>
        <w:t>and</w:t>
      </w:r>
      <w:r w:rsidR="0062057D" w:rsidRPr="002550AA">
        <w:rPr>
          <w:rFonts w:ascii="Times New Roman" w:hAnsi="Times New Roman" w:cs="Times New Roman"/>
          <w:sz w:val="28"/>
          <w:szCs w:val="28"/>
          <w:lang w:val="en-US"/>
        </w:rPr>
        <w:t xml:space="preserve"> </w:t>
      </w:r>
      <w:r w:rsidR="00436CD8" w:rsidRPr="002550AA">
        <w:rPr>
          <w:rFonts w:ascii="Times New Roman" w:hAnsi="Times New Roman" w:cs="Times New Roman"/>
          <w:sz w:val="28"/>
          <w:szCs w:val="28"/>
          <w:lang w:val="en-US"/>
        </w:rPr>
        <w:t xml:space="preserve">long-term investment. </w:t>
      </w:r>
    </w:p>
    <w:p w:rsidR="00AA1BAD" w:rsidRDefault="00AA1BAD" w:rsidP="003D5055">
      <w:pPr>
        <w:rPr>
          <w:rFonts w:ascii="Times New Roman" w:hAnsi="Times New Roman" w:cs="Times New Roman"/>
          <w:sz w:val="28"/>
          <w:szCs w:val="28"/>
          <w:lang w:val="en-US"/>
        </w:rPr>
        <w:spacing w:line="276" w:lineRule="auto"/>
        <w:ind w:left="142" w:right="140"/>
        <w:jc w:val="both"/>
      </w:pPr>
      <w:r>
        <w:rPr>
          <w:rFonts w:ascii="Times New Roman" w:hAnsi="Times New Roman" w:cs="Times New Roman"/>
          <w:sz w:val="28"/>
          <w:szCs w:val="28"/>
          <w:lang w:val="en-US"/>
        </w:rPr>
        <w:t xml:space="preserve">  </w:t>
      </w:r>
      <w:r w:rsidR="00436CD8" w:rsidRPr="002550AA">
        <w:rPr>
          <w:rFonts w:ascii="Times New Roman" w:hAnsi="Times New Roman" w:cs="Times New Roman"/>
          <w:sz w:val="28"/>
          <w:szCs w:val="28"/>
          <w:lang w:val="en-US"/>
        </w:rPr>
        <w:t>Some robust empirical evidence has already be</w:t>
      </w:r>
      <w:r w:rsidR="00F86298">
        <w:rPr>
          <w:rFonts w:ascii="Times New Roman" w:hAnsi="Times New Roman" w:cs="Times New Roman"/>
          <w:sz w:val="28"/>
          <w:szCs w:val="28"/>
          <w:lang w:val="en-US"/>
        </w:rPr>
        <w:t>en</w:t>
      </w:r>
      <w:r w:rsidR="00436CD8" w:rsidRPr="002550AA">
        <w:rPr>
          <w:rFonts w:ascii="Times New Roman" w:hAnsi="Times New Roman" w:cs="Times New Roman"/>
          <w:sz w:val="28"/>
          <w:szCs w:val="28"/>
          <w:lang w:val="en-US"/>
        </w:rPr>
        <w:t xml:space="preserve"> produced to show, for instance, that loans to project financing have better recovery rates and lower default rates than corporate bond. </w:t>
      </w:r>
      <w:r>
        <w:rPr>
          <w:rFonts w:ascii="Times New Roman" w:hAnsi="Times New Roman" w:cs="Times New Roman"/>
          <w:sz w:val="28"/>
          <w:szCs w:val="28"/>
          <w:lang w:val="en-US"/>
        </w:rPr>
        <w:t>But, s</w:t>
      </w:r>
      <w:r w:rsidR="00436CD8" w:rsidRPr="002550AA">
        <w:rPr>
          <w:rFonts w:ascii="Times New Roman" w:hAnsi="Times New Roman" w:cs="Times New Roman"/>
          <w:sz w:val="28"/>
          <w:szCs w:val="28"/>
          <w:lang w:val="en-US"/>
        </w:rPr>
        <w:t xml:space="preserve">till corporate bond with same ratings and duration have much lower capital absorption.  </w:t>
      </w:r>
    </w:p>
    <w:p>
      <w:pPr>
        <w:spacing w:line="276" w:lineRule="auto"/>
        <w:ind w:left="142" w:right="140"/>
        <w:jc w:val="both"/>
        <w:rPr>
          <w:rFonts w:ascii="Times New Roman" w:hAnsi="Times New Roman" w:cs="Times New Roman"/>
          <w:sz w:val="28"/>
          <w:szCs w:val="28"/>
          <w:lang w:val="en-US"/>
        </w:rPr>
      </w:pPr>
    </w:p>
    <w:p w:rsidR="00804346" w:rsidRDefault="00AA1BAD" w:rsidP="003D5055">
      <w:pPr>
        <w:rPr>
          <w:rFonts w:ascii="Times New Roman" w:hAnsi="Times New Roman" w:cs="Times New Roman"/>
          <w:sz w:val="28"/>
          <w:szCs w:val="28"/>
          <w:lang w:val="en-US"/>
        </w:rPr>
        <w:spacing w:line="276" w:lineRule="auto"/>
        <w:ind w:left="142" w:right="140"/>
        <w:jc w:val="both"/>
      </w:pPr>
      <w:r>
        <w:rPr>
          <w:rFonts w:ascii="Times New Roman" w:hAnsi="Times New Roman" w:cs="Times New Roman"/>
          <w:sz w:val="28"/>
          <w:szCs w:val="28"/>
          <w:lang w:val="en-US"/>
        </w:rPr>
        <w:t xml:space="preserve">  To be clear. </w:t>
      </w:r>
      <w:r w:rsidR="00436CD8" w:rsidRPr="002550AA">
        <w:rPr>
          <w:rFonts w:ascii="Times New Roman" w:hAnsi="Times New Roman" w:cs="Times New Roman"/>
          <w:sz w:val="28"/>
          <w:szCs w:val="28"/>
          <w:lang w:val="en-US"/>
        </w:rPr>
        <w:t xml:space="preserve">I am not asking for a preferential treatment. I am asking for a proper measurement of the risks underlying these asset classes. </w:t>
      </w:r>
    </w:p>
    <w:p>
      <w:pPr>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209A" w:rsidRPr="002550AA">
        <w:rPr>
          <w:rFonts w:ascii="Times New Roman" w:hAnsi="Times New Roman" w:cs="Times New Roman"/>
          <w:sz w:val="28"/>
          <w:szCs w:val="28"/>
          <w:lang w:val="en-US"/>
        </w:rPr>
        <w:t xml:space="preserve">We should avoid “hazard”. But we should take into consideration the “business model” of long-term investors; and we should also take into consideration the role played by publi</w:t>
      </w:r>
      <w:r>
        <w:rPr>
          <w:rFonts w:ascii="Times New Roman" w:hAnsi="Times New Roman" w:cs="Times New Roman"/>
          <w:sz w:val="28"/>
          <w:szCs w:val="28"/>
          <w:lang w:val="en-US"/>
        </w:rPr>
        <w:t>c credit enhancement mechanism on the risk profile of the investment</w:t>
      </w:r>
      <w:r w:rsidR="00F408F3" w:rsidRPr="002550AA">
        <w:rPr>
          <w:rFonts w:ascii="Times New Roman" w:hAnsi="Times New Roman" w:cs="Times New Roman"/>
          <w:sz w:val="28"/>
          <w:szCs w:val="28"/>
          <w:lang w:val="en-US"/>
        </w:rPr>
        <w:t>.</w:t>
      </w:r>
    </w:p>
    <w:p w:rsidR="00AA1BAD" w:rsidRPr="002550AA" w:rsidRDefault="00AA1BAD" w:rsidP="003D5055">
      <w:pPr>
        <w:spacing w:line="276" w:lineRule="auto"/>
        <w:ind w:left="142" w:right="140"/>
        <w:jc w:val="both"/>
        <w:rPr>
          <w:rFonts w:ascii="Times New Roman" w:hAnsi="Times New Roman" w:cs="Times New Roman"/>
          <w:sz w:val="28"/>
          <w:szCs w:val="28"/>
          <w:lang w:val="en-US"/>
        </w:rPr>
      </w:pPr>
    </w:p>
    <w:p w:rsidR="00CD1C62" w:rsidRDefault="00AA1BAD" w:rsidP="003D5055">
      <w:pPr>
        <w:pStyle w:val="Paragrafoelenco"/>
        <w:spacing w:line="276" w:lineRule="auto"/>
        <w:ind w:left="142" w:right="1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Finally. Of course political Authorities </w:t>
      </w:r>
      <w:r w:rsidR="00D60BB3">
        <w:rPr>
          <w:rFonts w:ascii="Times New Roman" w:hAnsi="Times New Roman" w:cs="Times New Roman"/>
          <w:sz w:val="28"/>
          <w:szCs w:val="28"/>
          <w:lang w:val="en-US"/>
        </w:rPr>
        <w:t xml:space="preserve">must delegate </w:t>
      </w:r>
      <w:r w:rsidR="00D60BB3" w:rsidRPr="002550AA">
        <w:rPr>
          <w:rFonts w:ascii="Times New Roman" w:hAnsi="Times New Roman" w:cs="Times New Roman"/>
          <w:sz w:val="28"/>
          <w:szCs w:val="28"/>
          <w:lang w:val="en-US"/>
        </w:rPr>
        <w:t>the definition of the regulatory framework to technical regulators</w:t>
      </w:r>
      <w:r w:rsidR="00D60BB3">
        <w:rPr>
          <w:rFonts w:ascii="Times New Roman" w:hAnsi="Times New Roman" w:cs="Times New Roman"/>
          <w:sz w:val="28"/>
          <w:szCs w:val="28"/>
          <w:lang w:val="en-US"/>
        </w:rPr>
        <w:t xml:space="preserve">: but </w:t>
      </w:r>
      <w:r>
        <w:rPr>
          <w:rFonts w:ascii="Times New Roman" w:hAnsi="Times New Roman" w:cs="Times New Roman"/>
          <w:sz w:val="28"/>
          <w:szCs w:val="28"/>
          <w:lang w:val="en-US"/>
        </w:rPr>
        <w:t xml:space="preserve"> </w:t>
      </w:r>
      <w:r w:rsidR="009E07FB" w:rsidRPr="002550AA">
        <w:rPr>
          <w:rFonts w:ascii="Times New Roman" w:hAnsi="Times New Roman" w:cs="Times New Roman"/>
          <w:sz w:val="28"/>
          <w:szCs w:val="28"/>
          <w:lang w:val="en-US"/>
        </w:rPr>
        <w:t xml:space="preserve">too often </w:t>
      </w:r>
      <w:r w:rsidR="00D60BB3">
        <w:rPr>
          <w:rFonts w:ascii="Times New Roman" w:hAnsi="Times New Roman" w:cs="Times New Roman"/>
          <w:sz w:val="28"/>
          <w:szCs w:val="28"/>
          <w:lang w:val="en-US"/>
        </w:rPr>
        <w:t xml:space="preserve"> they do it, </w:t>
      </w:r>
      <w:r w:rsidR="009E07FB" w:rsidRPr="002550AA">
        <w:rPr>
          <w:rFonts w:ascii="Times New Roman" w:hAnsi="Times New Roman" w:cs="Times New Roman"/>
          <w:sz w:val="28"/>
          <w:szCs w:val="28"/>
          <w:lang w:val="en-US"/>
        </w:rPr>
        <w:t>without bothering too much to check</w:t>
      </w:r>
      <w:r w:rsidR="004861CB" w:rsidRPr="002550AA">
        <w:rPr>
          <w:rFonts w:ascii="Times New Roman" w:hAnsi="Times New Roman" w:cs="Times New Roman"/>
          <w:sz w:val="28"/>
          <w:szCs w:val="28"/>
          <w:lang w:val="en-US"/>
        </w:rPr>
        <w:t xml:space="preserve"> and monitor</w:t>
      </w:r>
      <w:r w:rsidR="009E07FB" w:rsidRPr="002550AA">
        <w:rPr>
          <w:rFonts w:ascii="Times New Roman" w:hAnsi="Times New Roman" w:cs="Times New Roman"/>
          <w:sz w:val="28"/>
          <w:szCs w:val="28"/>
          <w:lang w:val="en-US"/>
        </w:rPr>
        <w:t xml:space="preserve"> whether their strategic policy directions are indeed followed and respected</w:t>
      </w:r>
      <w:r w:rsidR="00D60BB3">
        <w:rPr>
          <w:rFonts w:ascii="Times New Roman" w:hAnsi="Times New Roman" w:cs="Times New Roman"/>
          <w:sz w:val="28"/>
          <w:szCs w:val="28"/>
          <w:lang w:val="en-US"/>
        </w:rPr>
        <w:t xml:space="preserve"> by the technical regulators</w:t>
      </w:r>
      <w:r w:rsidR="009E07FB" w:rsidRPr="002550AA">
        <w:rPr>
          <w:rFonts w:ascii="Times New Roman" w:hAnsi="Times New Roman" w:cs="Times New Roman"/>
          <w:sz w:val="28"/>
          <w:szCs w:val="28"/>
          <w:lang w:val="en-US"/>
        </w:rPr>
        <w:t xml:space="preserve">. </w:t>
      </w:r>
      <w:r w:rsidR="00D60BB3">
        <w:rPr>
          <w:rFonts w:ascii="Times New Roman" w:hAnsi="Times New Roman" w:cs="Times New Roman"/>
          <w:sz w:val="28"/>
          <w:szCs w:val="28"/>
          <w:lang w:val="en-US"/>
        </w:rPr>
        <w:t>T</w:t>
      </w:r>
      <w:r w:rsidR="00252613">
        <w:rPr>
          <w:rFonts w:ascii="Times New Roman" w:hAnsi="Times New Roman" w:cs="Times New Roman"/>
          <w:sz w:val="28"/>
          <w:szCs w:val="28"/>
          <w:lang w:val="en-US"/>
        </w:rPr>
        <w:t>heir</w:t>
      </w:r>
      <w:r w:rsidR="00AB7E0E" w:rsidRPr="002550AA">
        <w:rPr>
          <w:rFonts w:ascii="Times New Roman" w:hAnsi="Times New Roman" w:cs="Times New Roman"/>
          <w:sz w:val="28"/>
          <w:szCs w:val="28"/>
          <w:lang w:val="en-US"/>
        </w:rPr>
        <w:t xml:space="preserve"> </w:t>
      </w:r>
      <w:r w:rsidR="00252613">
        <w:rPr>
          <w:rFonts w:ascii="Times New Roman" w:hAnsi="Times New Roman" w:cs="Times New Roman"/>
          <w:sz w:val="28"/>
          <w:szCs w:val="28"/>
          <w:lang w:val="en-US"/>
        </w:rPr>
        <w:t xml:space="preserve">strategic </w:t>
      </w:r>
      <w:r w:rsidR="00AB7E0E" w:rsidRPr="002550AA">
        <w:rPr>
          <w:rFonts w:ascii="Times New Roman" w:hAnsi="Times New Roman" w:cs="Times New Roman"/>
          <w:sz w:val="28"/>
          <w:szCs w:val="28"/>
          <w:lang w:val="en-US"/>
        </w:rPr>
        <w:t>directions require to combine the objective of financial stability with the objective of a long-time global growth.</w:t>
      </w:r>
      <w:r w:rsidR="00D60BB3">
        <w:rPr>
          <w:rFonts w:ascii="Times New Roman" w:hAnsi="Times New Roman" w:cs="Times New Roman"/>
          <w:sz w:val="28"/>
          <w:szCs w:val="28"/>
          <w:lang w:val="en-US"/>
        </w:rPr>
        <w:t xml:space="preserve"> The regulations, often, do not.</w:t>
      </w:r>
    </w:p>
    <w:p w:rsidR="008651E0" w:rsidRPr="002550AA" w:rsidRDefault="00D60BB3" w:rsidP="003D5055">
      <w:pPr>
        <w:pStyle w:val="Paragrafoelenco"/>
        <w:spacing w:line="276" w:lineRule="auto"/>
        <w:ind w:left="142" w:right="140"/>
        <w:contextualSpacing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E07FB" w:rsidRPr="002550AA">
        <w:rPr>
          <w:rFonts w:ascii="Times New Roman" w:hAnsi="Times New Roman" w:cs="Times New Roman"/>
          <w:sz w:val="28"/>
          <w:szCs w:val="28"/>
          <w:lang w:val="en-US"/>
        </w:rPr>
        <w:t>We believe that it is n</w:t>
      </w:r>
      <w:r w:rsidR="00AB7E0E" w:rsidRPr="002550AA">
        <w:rPr>
          <w:rFonts w:ascii="Times New Roman" w:hAnsi="Times New Roman" w:cs="Times New Roman"/>
          <w:sz w:val="28"/>
          <w:szCs w:val="28"/>
          <w:lang w:val="en-US"/>
        </w:rPr>
        <w:t>ow time for the political authorities</w:t>
      </w:r>
      <w:r w:rsidR="004861CB" w:rsidRPr="002550AA">
        <w:rPr>
          <w:rFonts w:ascii="Times New Roman" w:hAnsi="Times New Roman" w:cs="Times New Roman"/>
          <w:sz w:val="28"/>
          <w:szCs w:val="28"/>
          <w:lang w:val="en-US"/>
        </w:rPr>
        <w:t xml:space="preserve"> to take on</w:t>
      </w:r>
      <w:r w:rsidR="009E07FB" w:rsidRPr="002550AA">
        <w:rPr>
          <w:rFonts w:ascii="Times New Roman" w:hAnsi="Times New Roman" w:cs="Times New Roman"/>
          <w:sz w:val="28"/>
          <w:szCs w:val="28"/>
          <w:lang w:val="en-US"/>
        </w:rPr>
        <w:t xml:space="preserve"> </w:t>
      </w:r>
      <w:r w:rsidR="00B04C35" w:rsidRPr="002550AA">
        <w:rPr>
          <w:rFonts w:ascii="Times New Roman" w:hAnsi="Times New Roman" w:cs="Times New Roman"/>
          <w:sz w:val="28"/>
          <w:szCs w:val="28"/>
          <w:lang w:val="en-US"/>
        </w:rPr>
        <w:t xml:space="preserve">this issue </w:t>
      </w:r>
      <w:r w:rsidR="00A61997">
        <w:rPr>
          <w:rFonts w:ascii="Times New Roman" w:hAnsi="Times New Roman" w:cs="Times New Roman"/>
          <w:sz w:val="28"/>
          <w:szCs w:val="28"/>
          <w:lang w:val="en-US"/>
        </w:rPr>
        <w:t>their</w:t>
      </w:r>
      <w:r w:rsidR="009E07FB" w:rsidRPr="002550AA">
        <w:rPr>
          <w:rFonts w:ascii="Times New Roman" w:hAnsi="Times New Roman" w:cs="Times New Roman"/>
          <w:sz w:val="28"/>
          <w:szCs w:val="28"/>
          <w:lang w:val="en-US"/>
        </w:rPr>
        <w:t xml:space="preserve"> responsibilities.</w:t>
      </w:r>
      <w:r w:rsidR="00AB7E0E" w:rsidRPr="002550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have the legitimacy and the power to ask </w:t>
      </w:r>
      <w:r w:rsidR="00A61997">
        <w:rPr>
          <w:rFonts w:ascii="Times New Roman" w:hAnsi="Times New Roman" w:cs="Times New Roman"/>
          <w:sz w:val="28"/>
          <w:szCs w:val="28"/>
          <w:lang w:val="en-US"/>
        </w:rPr>
        <w:t xml:space="preserve">international </w:t>
      </w:r>
      <w:r>
        <w:rPr>
          <w:rFonts w:ascii="Times New Roman" w:hAnsi="Times New Roman" w:cs="Times New Roman"/>
          <w:sz w:val="28"/>
          <w:szCs w:val="28"/>
          <w:lang w:val="en-US"/>
        </w:rPr>
        <w:t>r</w:t>
      </w:r>
      <w:r w:rsidR="00CD1C62" w:rsidRPr="002550AA">
        <w:rPr>
          <w:rFonts w:ascii="Times New Roman" w:hAnsi="Times New Roman" w:cs="Times New Roman"/>
          <w:sz w:val="28"/>
          <w:szCs w:val="28"/>
          <w:lang w:val="en-US"/>
        </w:rPr>
        <w:t xml:space="preserve">egulators </w:t>
      </w:r>
      <w:r>
        <w:rPr>
          <w:rFonts w:ascii="Times New Roman" w:hAnsi="Times New Roman" w:cs="Times New Roman"/>
          <w:sz w:val="28"/>
          <w:szCs w:val="28"/>
          <w:lang w:val="en-US"/>
        </w:rPr>
        <w:t>to</w:t>
      </w:r>
      <w:r w:rsidR="00A61997" w:rsidRPr="00A61997">
        <w:rPr>
          <w:rFonts w:ascii="Times New Roman" w:hAnsi="Times New Roman" w:cs="Times New Roman"/>
          <w:sz w:val="28"/>
          <w:szCs w:val="28"/>
          <w:lang w:val="en-US"/>
        </w:rPr>
        <w:t xml:space="preserve"> seek better fine-tuned so</w:t>
      </w:r>
      <w:r w:rsidR="00A61997">
        <w:rPr>
          <w:rFonts w:ascii="Times New Roman" w:hAnsi="Times New Roman" w:cs="Times New Roman"/>
          <w:sz w:val="28"/>
          <w:szCs w:val="28"/>
          <w:lang w:val="en-US"/>
        </w:rPr>
        <w:t>lutions to harmonize the need for</w:t>
      </w:r>
      <w:r w:rsidR="00A61997" w:rsidRPr="00A61997">
        <w:rPr>
          <w:rFonts w:ascii="Times New Roman" w:hAnsi="Times New Roman" w:cs="Times New Roman"/>
          <w:sz w:val="28"/>
          <w:szCs w:val="28"/>
          <w:lang w:val="en-US"/>
        </w:rPr>
        <w:t xml:space="preserve"> fina</w:t>
      </w:r>
      <w:r w:rsidR="00A61997">
        <w:rPr>
          <w:rFonts w:ascii="Times New Roman" w:hAnsi="Times New Roman" w:cs="Times New Roman"/>
          <w:sz w:val="28"/>
          <w:szCs w:val="28"/>
          <w:lang w:val="en-US"/>
        </w:rPr>
        <w:t>ncial stability with the need for a strong boost to long-term investment</w:t>
      </w:r>
      <w:r w:rsidR="00CD1C62" w:rsidRPr="002550AA">
        <w:rPr>
          <w:rFonts w:ascii="Times New Roman" w:hAnsi="Times New Roman" w:cs="Times New Roman"/>
          <w:sz w:val="28"/>
          <w:szCs w:val="28"/>
          <w:lang w:val="en-US"/>
        </w:rPr>
        <w:t>.</w:t>
      </w:r>
      <w:r w:rsidR="00A61997">
        <w:rPr>
          <w:rFonts w:ascii="Times New Roman" w:hAnsi="Times New Roman" w:cs="Times New Roman"/>
          <w:sz w:val="28"/>
          <w:szCs w:val="28"/>
          <w:lang w:val="en-US"/>
        </w:rPr>
        <w:t xml:space="preserve"> Better regulation can do a lot: in </w:t>
      </w:r>
      <w:r w:rsidR="00151EFA" w:rsidRPr="002550AA">
        <w:rPr>
          <w:rFonts w:ascii="Times New Roman" w:hAnsi="Times New Roman" w:cs="Times New Roman"/>
          <w:sz w:val="28"/>
          <w:szCs w:val="28"/>
          <w:lang w:val="en-US"/>
        </w:rPr>
        <w:t xml:space="preserve"> order to avoid that </w:t>
      </w:r>
      <w:r w:rsidR="00AB7E0E" w:rsidRPr="002550AA">
        <w:rPr>
          <w:rFonts w:ascii="Times New Roman" w:hAnsi="Times New Roman" w:cs="Times New Roman"/>
          <w:sz w:val="28"/>
          <w:szCs w:val="28"/>
          <w:lang w:val="en"/>
        </w:rPr>
        <w:t>the goal of a strong</w:t>
      </w:r>
      <w:r w:rsidR="00151EFA" w:rsidRPr="002550AA">
        <w:rPr>
          <w:rFonts w:ascii="Times New Roman" w:hAnsi="Times New Roman" w:cs="Times New Roman"/>
          <w:sz w:val="28"/>
          <w:szCs w:val="28"/>
          <w:lang w:val="en"/>
        </w:rPr>
        <w:t>, balanced</w:t>
      </w:r>
      <w:r w:rsidR="00AB7E0E" w:rsidRPr="002550AA">
        <w:rPr>
          <w:rFonts w:ascii="Times New Roman" w:hAnsi="Times New Roman" w:cs="Times New Roman"/>
          <w:sz w:val="28"/>
          <w:szCs w:val="28"/>
          <w:lang w:val="en"/>
        </w:rPr>
        <w:t xml:space="preserve"> and sustainable growth will remain just a noble </w:t>
      </w:r>
      <w:r w:rsidR="00151EFA" w:rsidRPr="002550AA">
        <w:rPr>
          <w:rFonts w:ascii="Times New Roman" w:hAnsi="Times New Roman" w:cs="Times New Roman"/>
          <w:sz w:val="28"/>
          <w:szCs w:val="28"/>
          <w:lang w:val="en"/>
        </w:rPr>
        <w:t xml:space="preserve">but unattainable </w:t>
      </w:r>
      <w:r w:rsidR="00A61997">
        <w:rPr>
          <w:rFonts w:ascii="Times New Roman" w:hAnsi="Times New Roman" w:cs="Times New Roman"/>
          <w:sz w:val="28"/>
          <w:szCs w:val="28"/>
          <w:lang w:val="en"/>
        </w:rPr>
        <w:t>aspiration</w:t>
      </w:r>
      <w:r w:rsidR="00151EFA" w:rsidRPr="002550AA">
        <w:rPr>
          <w:rFonts w:ascii="Times New Roman" w:hAnsi="Times New Roman" w:cs="Times New Roman"/>
          <w:sz w:val="28"/>
          <w:szCs w:val="28"/>
          <w:lang w:val="en"/>
        </w:rPr>
        <w:t>.</w:t>
      </w:r>
    </w:p>
    <w:sectPr w:rsidR="008651E0" w:rsidRPr="002550AA">
      <w:footerReference w:type="default" r:id="rId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AB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B2" w:rsidRDefault="00F87CB2" w:rsidP="000608B4">
      <w:pPr>
        <w:spacing w:after="0" w:line="240" w:lineRule="auto"/>
      </w:pPr>
      <w:r>
        <w:separator/>
      </w:r>
    </w:p>
  </w:endnote>
  <w:endnote w:type="continuationSeparator" w:id="0">
    <w:p w:rsidR="00F87CB2" w:rsidRDefault="00F87CB2" w:rsidP="0006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817102"/>
      <w:docPartObj>
        <w:docPartGallery w:val="Page Numbers (Bottom of Page)"/>
        <w:docPartUnique/>
      </w:docPartObj>
    </w:sdtPr>
    <w:sdtContent>
      <w:p w:rsidR="00F13414" w:rsidRDefault="00F13414">
        <w:pPr>
          <w:pStyle w:val="Pidipagina"/>
          <w:jc w:val="right"/>
        </w:pPr>
        <w:r>
          <w:fldChar w:fldCharType="begin"/>
        </w:r>
        <w:r>
          <w:instrText>PAGE   \* MERGEFORMAT</w:instrText>
        </w:r>
        <w:r>
          <w:fldChar w:fldCharType="separate"/>
        </w:r>
        <w:r w:rsidR="00B10F95">
          <w:rPr>
            <w:noProof/>
          </w:rPr>
          <w:t>1</w:t>
        </w:r>
        <w:r>
          <w:fldChar w:fldCharType="end"/>
        </w:r>
      </w:p>
    </w:sdtContent>
  </w:sdt>
  <w:p w:rsidR="00A61997" w:rsidRDefault="00A619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B2" w:rsidRDefault="00F87CB2" w:rsidP="000608B4">
      <w:pPr>
        <w:spacing w:after="0" w:line="240" w:lineRule="auto"/>
      </w:pPr>
      <w:r>
        <w:separator/>
      </w:r>
    </w:p>
  </w:footnote>
  <w:footnote w:type="continuationSeparator" w:id="0">
    <w:p w:rsidR="00F87CB2" w:rsidRDefault="00F87CB2" w:rsidP="000608B4">
      <w:pPr>
        <w:spacing w:after="0" w:line="240" w:lineRule="auto"/>
      </w:pPr>
      <w:r>
        <w:continuationSeparator/>
      </w:r>
    </w:p>
  </w:footnote>
  <w:footnote w:id="1">
    <w:p w:rsidR="009776FD" w:rsidRPr="001976F9" w:rsidRDefault="009776FD" w:rsidP="009776FD">
      <w:pPr>
        <w:pStyle w:val="Testonotaapidipagina"/>
        <w:rPr>
          <w:lang w:val="en-US"/>
        </w:rPr>
      </w:pPr>
      <w:r>
        <w:rPr>
          <w:rStyle w:val="Rimandonotaapidipagina"/>
        </w:rPr>
        <w:footnoteRef/>
      </w:r>
      <w:r w:rsidRPr="001976F9">
        <w:rPr>
          <w:lang w:val="en-US"/>
        </w:rPr>
        <w:t xml:space="preserve"> </w:t>
      </w:r>
      <w:r w:rsidRPr="001976F9">
        <w:rPr>
          <w:rFonts w:ascii="Times New Roman" w:hAnsi="Times New Roman" w:cs="Times New Roman"/>
          <w:sz w:val="22"/>
          <w:szCs w:val="22"/>
          <w:lang w:val="en-US"/>
        </w:rPr>
        <w:t>B 20 II TF (Turkey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209"/>
    <w:multiLevelType w:val="hybridMultilevel"/>
    <w:tmpl w:val="29867692"/>
    <w:lvl w:ilvl="0" w:tplc="EDE4D20C">
      <w:start w:val="1"/>
      <w:numFmt w:val="lowerLetter"/>
      <w:lvlText w:val="%1."/>
      <w:lvlJc w:val="left"/>
      <w:pPr>
        <w:ind w:left="144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0314E1"/>
    <w:multiLevelType w:val="hybridMultilevel"/>
    <w:tmpl w:val="A546D9BE"/>
    <w:lvl w:ilvl="0" w:tplc="C90E922E">
      <w:start w:val="1"/>
      <w:numFmt w:val="lowerRoman"/>
      <w:lvlText w:val="%1."/>
      <w:lvlJc w:val="left"/>
      <w:pPr>
        <w:ind w:left="1440" w:hanging="360"/>
      </w:pPr>
      <w:rPr>
        <w:rFonts w:ascii="Times New Roman" w:eastAsiaTheme="minorHAnsi" w:hAnsi="Times New Roman"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49EE00A5"/>
    <w:multiLevelType w:val="hybridMultilevel"/>
    <w:tmpl w:val="BE927348"/>
    <w:lvl w:ilvl="0" w:tplc="0410000F">
      <w:start w:val="1"/>
      <w:numFmt w:val="decimal"/>
      <w:lvlText w:val="%1."/>
      <w:lvlJc w:val="left"/>
      <w:pPr>
        <w:ind w:left="2204" w:hanging="360"/>
      </w:pPr>
    </w:lvl>
    <w:lvl w:ilvl="1" w:tplc="F5DA4172">
      <w:start w:val="1"/>
      <w:numFmt w:val="lowerLetter"/>
      <w:lvlText w:val="%2."/>
      <w:lvlJc w:val="left"/>
      <w:pPr>
        <w:ind w:left="2554" w:hanging="360"/>
      </w:pPr>
      <w:rPr>
        <w:color w:val="auto"/>
      </w:r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3">
    <w:nsid w:val="54C608CD"/>
    <w:multiLevelType w:val="hybridMultilevel"/>
    <w:tmpl w:val="A884737A"/>
    <w:lvl w:ilvl="0" w:tplc="01A8C538">
      <w:start w:val="12"/>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nsid w:val="61194760"/>
    <w:multiLevelType w:val="hybridMultilevel"/>
    <w:tmpl w:val="10AE35B4"/>
    <w:lvl w:ilvl="0" w:tplc="04100019">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que">
    <w15:presenceInfo w15:providerId="None" w15:userId="Domi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83"/>
    <w:rsid w:val="00011DD6"/>
    <w:rsid w:val="00052A2E"/>
    <w:rsid w:val="000608B4"/>
    <w:rsid w:val="000D459B"/>
    <w:rsid w:val="000E724F"/>
    <w:rsid w:val="0013552A"/>
    <w:rsid w:val="00151EFA"/>
    <w:rsid w:val="00172AF5"/>
    <w:rsid w:val="001E2853"/>
    <w:rsid w:val="001E6BC5"/>
    <w:rsid w:val="00205769"/>
    <w:rsid w:val="00205F38"/>
    <w:rsid w:val="00216D06"/>
    <w:rsid w:val="00217DCB"/>
    <w:rsid w:val="00222AEA"/>
    <w:rsid w:val="00225680"/>
    <w:rsid w:val="00252613"/>
    <w:rsid w:val="002550AA"/>
    <w:rsid w:val="002A3835"/>
    <w:rsid w:val="002A61F4"/>
    <w:rsid w:val="002C221D"/>
    <w:rsid w:val="002C506F"/>
    <w:rsid w:val="0033092A"/>
    <w:rsid w:val="003658BD"/>
    <w:rsid w:val="00374426"/>
    <w:rsid w:val="00390F77"/>
    <w:rsid w:val="003D5055"/>
    <w:rsid w:val="003F0725"/>
    <w:rsid w:val="003F70EB"/>
    <w:rsid w:val="00436CD8"/>
    <w:rsid w:val="00443EE7"/>
    <w:rsid w:val="00467BEE"/>
    <w:rsid w:val="0047627D"/>
    <w:rsid w:val="004861CB"/>
    <w:rsid w:val="00487C6F"/>
    <w:rsid w:val="004B4DCA"/>
    <w:rsid w:val="004B4FD9"/>
    <w:rsid w:val="005347A0"/>
    <w:rsid w:val="0055290B"/>
    <w:rsid w:val="0057354E"/>
    <w:rsid w:val="005A0F69"/>
    <w:rsid w:val="005A248E"/>
    <w:rsid w:val="0062057D"/>
    <w:rsid w:val="00620DB9"/>
    <w:rsid w:val="006375B9"/>
    <w:rsid w:val="0064209A"/>
    <w:rsid w:val="00651399"/>
    <w:rsid w:val="00656483"/>
    <w:rsid w:val="00692860"/>
    <w:rsid w:val="006B563E"/>
    <w:rsid w:val="006D4374"/>
    <w:rsid w:val="007466EE"/>
    <w:rsid w:val="007A1A6A"/>
    <w:rsid w:val="007A1F3A"/>
    <w:rsid w:val="007A2EB5"/>
    <w:rsid w:val="007D0DE0"/>
    <w:rsid w:val="00803D63"/>
    <w:rsid w:val="00804346"/>
    <w:rsid w:val="008643C1"/>
    <w:rsid w:val="008651E0"/>
    <w:rsid w:val="0088319B"/>
    <w:rsid w:val="008C67C8"/>
    <w:rsid w:val="008E63C7"/>
    <w:rsid w:val="009454F8"/>
    <w:rsid w:val="00964EB5"/>
    <w:rsid w:val="009776FD"/>
    <w:rsid w:val="009E07FB"/>
    <w:rsid w:val="00A109C9"/>
    <w:rsid w:val="00A1265E"/>
    <w:rsid w:val="00A60022"/>
    <w:rsid w:val="00A60A07"/>
    <w:rsid w:val="00A61997"/>
    <w:rsid w:val="00A66733"/>
    <w:rsid w:val="00A80FAF"/>
    <w:rsid w:val="00AA1BAD"/>
    <w:rsid w:val="00AA5CEB"/>
    <w:rsid w:val="00AB7E0E"/>
    <w:rsid w:val="00AC0B9D"/>
    <w:rsid w:val="00B04C35"/>
    <w:rsid w:val="00B10F95"/>
    <w:rsid w:val="00B13B23"/>
    <w:rsid w:val="00B16089"/>
    <w:rsid w:val="00B466E1"/>
    <w:rsid w:val="00B70C97"/>
    <w:rsid w:val="00B75BA3"/>
    <w:rsid w:val="00CB3F96"/>
    <w:rsid w:val="00CD1C62"/>
    <w:rsid w:val="00D10FA3"/>
    <w:rsid w:val="00D20D52"/>
    <w:rsid w:val="00D40481"/>
    <w:rsid w:val="00D55E68"/>
    <w:rsid w:val="00D60BB3"/>
    <w:rsid w:val="00DE3C5D"/>
    <w:rsid w:val="00E173D8"/>
    <w:rsid w:val="00E33A79"/>
    <w:rsid w:val="00E3456D"/>
    <w:rsid w:val="00ED1FE9"/>
    <w:rsid w:val="00F00C30"/>
    <w:rsid w:val="00F01883"/>
    <w:rsid w:val="00F05E62"/>
    <w:rsid w:val="00F13414"/>
    <w:rsid w:val="00F3542A"/>
    <w:rsid w:val="00F408F3"/>
    <w:rsid w:val="00F54A9C"/>
    <w:rsid w:val="00F622F9"/>
    <w:rsid w:val="00F8274D"/>
    <w:rsid w:val="00F86298"/>
    <w:rsid w:val="00F87CB2"/>
    <w:rsid w:val="00F958E1"/>
    <w:rsid w:val="00FE2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73D8"/>
    <w:pPr>
      <w:ind w:left="720"/>
      <w:contextualSpacing/>
    </w:pPr>
  </w:style>
  <w:style w:type="paragraph" w:styleId="Testofumetto">
    <w:name w:val="Balloon Text"/>
    <w:basedOn w:val="Normale"/>
    <w:link w:val="TestofumettoCarattere"/>
    <w:uiPriority w:val="99"/>
    <w:semiHidden/>
    <w:unhideWhenUsed/>
    <w:rsid w:val="004762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627D"/>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608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08B4"/>
    <w:rPr>
      <w:sz w:val="20"/>
      <w:szCs w:val="20"/>
    </w:rPr>
  </w:style>
  <w:style w:type="character" w:styleId="Rimandonotaapidipagina">
    <w:name w:val="footnote reference"/>
    <w:basedOn w:val="Carpredefinitoparagrafo"/>
    <w:uiPriority w:val="99"/>
    <w:semiHidden/>
    <w:unhideWhenUsed/>
    <w:rsid w:val="000608B4"/>
    <w:rPr>
      <w:vertAlign w:val="superscript"/>
    </w:rPr>
  </w:style>
  <w:style w:type="character" w:customStyle="1" w:styleId="alt-edited1">
    <w:name w:val="alt-edited1"/>
    <w:basedOn w:val="Carpredefinitoparagrafo"/>
    <w:rsid w:val="00B13B23"/>
    <w:rPr>
      <w:color w:val="4D90F0"/>
    </w:rPr>
  </w:style>
  <w:style w:type="paragraph" w:styleId="Intestazione">
    <w:name w:val="header"/>
    <w:basedOn w:val="Normale"/>
    <w:link w:val="IntestazioneCarattere"/>
    <w:uiPriority w:val="99"/>
    <w:unhideWhenUsed/>
    <w:rsid w:val="00A619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997"/>
  </w:style>
  <w:style w:type="paragraph" w:styleId="Pidipagina">
    <w:name w:val="footer"/>
    <w:basedOn w:val="Normale"/>
    <w:link w:val="PidipaginaCarattere"/>
    <w:uiPriority w:val="99"/>
    <w:unhideWhenUsed/>
    <w:rsid w:val="00A619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997"/>
  </w:style>
  <w:style w:type="character" w:styleId="Rimandocommento">
    <w:name w:val="annotation reference"/>
    <w:basedOn w:val="Carpredefinitoparagrafo"/>
    <w:uiPriority w:val="99"/>
    <w:semiHidden/>
    <w:unhideWhenUsed/>
    <w:rsid w:val="00390F77"/>
    <w:rPr>
      <w:sz w:val="16"/>
      <w:szCs w:val="16"/>
    </w:rPr>
  </w:style>
  <w:style w:type="paragraph" w:styleId="Testocommento">
    <w:name w:val="annotation text"/>
    <w:basedOn w:val="Normale"/>
    <w:link w:val="TestocommentoCarattere"/>
    <w:uiPriority w:val="99"/>
    <w:semiHidden/>
    <w:unhideWhenUsed/>
    <w:rsid w:val="00390F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0F77"/>
    <w:rPr>
      <w:sz w:val="20"/>
      <w:szCs w:val="20"/>
    </w:rPr>
  </w:style>
  <w:style w:type="paragraph" w:styleId="Soggettocommento">
    <w:name w:val="annotation subject"/>
    <w:basedOn w:val="Testocommento"/>
    <w:next w:val="Testocommento"/>
    <w:link w:val="SoggettocommentoCarattere"/>
    <w:uiPriority w:val="99"/>
    <w:semiHidden/>
    <w:unhideWhenUsed/>
    <w:rsid w:val="00390F77"/>
    <w:rPr>
      <w:b/>
      <w:bCs/>
    </w:rPr>
  </w:style>
  <w:style w:type="character" w:customStyle="1" w:styleId="SoggettocommentoCarattere">
    <w:name w:val="Soggetto commento Carattere"/>
    <w:basedOn w:val="TestocommentoCarattere"/>
    <w:link w:val="Soggettocommento"/>
    <w:uiPriority w:val="99"/>
    <w:semiHidden/>
    <w:rsid w:val="00390F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73D8"/>
    <w:pPr>
      <w:ind w:left="720"/>
      <w:contextualSpacing/>
    </w:pPr>
  </w:style>
  <w:style w:type="paragraph" w:styleId="Testofumetto">
    <w:name w:val="Balloon Text"/>
    <w:basedOn w:val="Normale"/>
    <w:link w:val="TestofumettoCarattere"/>
    <w:uiPriority w:val="99"/>
    <w:semiHidden/>
    <w:unhideWhenUsed/>
    <w:rsid w:val="004762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627D"/>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608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08B4"/>
    <w:rPr>
      <w:sz w:val="20"/>
      <w:szCs w:val="20"/>
    </w:rPr>
  </w:style>
  <w:style w:type="character" w:styleId="Rimandonotaapidipagina">
    <w:name w:val="footnote reference"/>
    <w:basedOn w:val="Carpredefinitoparagrafo"/>
    <w:uiPriority w:val="99"/>
    <w:semiHidden/>
    <w:unhideWhenUsed/>
    <w:rsid w:val="000608B4"/>
    <w:rPr>
      <w:vertAlign w:val="superscript"/>
    </w:rPr>
  </w:style>
  <w:style w:type="character" w:customStyle="1" w:styleId="alt-edited1">
    <w:name w:val="alt-edited1"/>
    <w:basedOn w:val="Carpredefinitoparagrafo"/>
    <w:rsid w:val="00B13B23"/>
    <w:rPr>
      <w:color w:val="4D90F0"/>
    </w:rPr>
  </w:style>
  <w:style w:type="paragraph" w:styleId="Intestazione">
    <w:name w:val="header"/>
    <w:basedOn w:val="Normale"/>
    <w:link w:val="IntestazioneCarattere"/>
    <w:uiPriority w:val="99"/>
    <w:unhideWhenUsed/>
    <w:rsid w:val="00A619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1997"/>
  </w:style>
  <w:style w:type="paragraph" w:styleId="Pidipagina">
    <w:name w:val="footer"/>
    <w:basedOn w:val="Normale"/>
    <w:link w:val="PidipaginaCarattere"/>
    <w:uiPriority w:val="99"/>
    <w:unhideWhenUsed/>
    <w:rsid w:val="00A619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1997"/>
  </w:style>
  <w:style w:type="character" w:styleId="Rimandocommento">
    <w:name w:val="annotation reference"/>
    <w:basedOn w:val="Carpredefinitoparagrafo"/>
    <w:uiPriority w:val="99"/>
    <w:semiHidden/>
    <w:unhideWhenUsed/>
    <w:rsid w:val="00390F77"/>
    <w:rPr>
      <w:sz w:val="16"/>
      <w:szCs w:val="16"/>
    </w:rPr>
  </w:style>
  <w:style w:type="paragraph" w:styleId="Testocommento">
    <w:name w:val="annotation text"/>
    <w:basedOn w:val="Normale"/>
    <w:link w:val="TestocommentoCarattere"/>
    <w:uiPriority w:val="99"/>
    <w:semiHidden/>
    <w:unhideWhenUsed/>
    <w:rsid w:val="00390F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90F77"/>
    <w:rPr>
      <w:sz w:val="20"/>
      <w:szCs w:val="20"/>
    </w:rPr>
  </w:style>
  <w:style w:type="paragraph" w:styleId="Soggettocommento">
    <w:name w:val="annotation subject"/>
    <w:basedOn w:val="Testocommento"/>
    <w:next w:val="Testocommento"/>
    <w:link w:val="SoggettocommentoCarattere"/>
    <w:uiPriority w:val="99"/>
    <w:semiHidden/>
    <w:unhideWhenUsed/>
    <w:rsid w:val="00390F77"/>
    <w:rPr>
      <w:b/>
      <w:bCs/>
    </w:rPr>
  </w:style>
  <w:style w:type="character" w:customStyle="1" w:styleId="SoggettocommentoCarattere">
    <w:name w:val="Soggetto commento Carattere"/>
    <w:basedOn w:val="TestocommentoCarattere"/>
    <w:link w:val="Soggettocommento"/>
    <w:uiPriority w:val="99"/>
    <w:semiHidden/>
    <w:rsid w:val="00390F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9113-63FB-4707-B5C3-34F55AC7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2657</Words>
  <Characters>15151</Characters>
  <Application>Microsoft Office Word</Application>
  <DocSecurity>0</DocSecurity>
  <Lines>126</Lines>
  <Paragraphs>35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Bruno</dc:creator>
  <cp:lastModifiedBy>Bassanini NewLenovo</cp:lastModifiedBy>
  <cp:revision>2</cp:revision>
  <cp:lastPrinted>2016-05-19T16:10:00Z</cp:lastPrinted>
  <dcterms:created xsi:type="dcterms:W3CDTF">2016-05-24T22:11:00Z</dcterms:created>
  <dcterms:modified xsi:type="dcterms:W3CDTF">2016-05-28T10:25:26Z</dcterms:modified>
</cp:coreProperties>
</file>