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C6" w:rsidRDefault="00DF5D99" w:rsidP="00C924C6">
      <w:pPr>
        <w:pStyle w:val="Titredelanoteinterne"/>
        <w:rPr>
          <w:rStyle w:val="Titredelanoteinternegris"/>
          <w:color w:val="FFCD00" w:themeColor="accent1"/>
          <w:lang w:val="en-GB"/>
        </w:rPr>
      </w:pPr>
      <w:r w:rsidRPr="004B39F3">
        <w:rPr>
          <w:noProof/>
          <w:lang w:val="fr-BE" w:eastAsia="fr-BE"/>
        </w:rPr>
        <w:drawing>
          <wp:anchor distT="0" distB="0" distL="114300" distR="114300" simplePos="0" relativeHeight="251659264" behindDoc="1" locked="0" layoutInCell="1" allowOverlap="1" wp14:anchorId="25549BEC" wp14:editId="39EE7B43">
            <wp:simplePos x="0" y="0"/>
            <wp:positionH relativeFrom="page">
              <wp:posOffset>-4445</wp:posOffset>
            </wp:positionH>
            <wp:positionV relativeFrom="page">
              <wp:posOffset>0</wp:posOffset>
            </wp:positionV>
            <wp:extent cx="3058359" cy="1446663"/>
            <wp:effectExtent l="0" t="0" r="8890" b="1270"/>
            <wp:wrapNone/>
            <wp:docPr id="1" name="Image 2" descr="logo_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7"/>
                    <a:srcRect/>
                    <a:stretch>
                      <a:fillRect/>
                    </a:stretch>
                  </pic:blipFill>
                  <pic:spPr bwMode="auto">
                    <a:xfrm>
                      <a:off x="0" y="0"/>
                      <a:ext cx="3058359" cy="1446663"/>
                    </a:xfrm>
                    <a:prstGeom prst="rect">
                      <a:avLst/>
                    </a:prstGeom>
                    <a:noFill/>
                    <a:ln w="9525">
                      <a:noFill/>
                      <a:miter lim="800000"/>
                      <a:headEnd/>
                      <a:tailEnd/>
                    </a:ln>
                  </pic:spPr>
                </pic:pic>
              </a:graphicData>
            </a:graphic>
          </wp:anchor>
        </w:drawing>
      </w:r>
    </w:p>
    <w:p w:rsidR="00C924C6" w:rsidRDefault="00C924C6" w:rsidP="00D44EAF">
      <w:pPr>
        <w:pStyle w:val="Titredelanoteinterne"/>
        <w:jc w:val="center"/>
        <w:rPr>
          <w:rStyle w:val="Titredelanoteinternegris"/>
          <w:color w:val="FFCD00" w:themeColor="accent1"/>
          <w:lang w:val="en-GB"/>
        </w:rPr>
      </w:pPr>
      <w:r>
        <w:rPr>
          <w:rStyle w:val="Titredelanoteinternegris"/>
          <w:color w:val="FFCD00" w:themeColor="accent1"/>
          <w:lang w:val="en-GB"/>
        </w:rPr>
        <w:t>Bpifrance Networks INVITED</w:t>
      </w:r>
      <w:r w:rsidR="00D44EAF" w:rsidRPr="00D44EAF">
        <w:rPr>
          <w:rStyle w:val="Titredelanoteinternegris"/>
          <w:color w:val="FFCD00" w:themeColor="accent1"/>
          <w:lang w:val="en-GB"/>
        </w:rPr>
        <w:t xml:space="preserve"> </w:t>
      </w:r>
    </w:p>
    <w:p w:rsidR="00D44EAF" w:rsidRPr="00C924C6" w:rsidRDefault="00C924C6" w:rsidP="00D44EAF">
      <w:pPr>
        <w:pStyle w:val="Titredelanoteinterne"/>
        <w:jc w:val="center"/>
        <w:rPr>
          <w:rStyle w:val="Titredelanoteinternegris"/>
          <w:lang w:val="en-GB"/>
        </w:rPr>
      </w:pPr>
      <w:r w:rsidRPr="00C924C6">
        <w:rPr>
          <w:rStyle w:val="Titredelanoteinternegris"/>
          <w:lang w:val="en-GB"/>
        </w:rPr>
        <w:t>April 15</w:t>
      </w:r>
      <w:r w:rsidRPr="00C924C6">
        <w:rPr>
          <w:rStyle w:val="Titredelanoteinternegris"/>
          <w:vertAlign w:val="superscript"/>
          <w:lang w:val="en-GB"/>
        </w:rPr>
        <w:t xml:space="preserve">th </w:t>
      </w:r>
      <w:r w:rsidR="00D44EAF" w:rsidRPr="00C924C6">
        <w:rPr>
          <w:rStyle w:val="Titredelanoteinternegris"/>
          <w:lang w:val="en-GB"/>
        </w:rPr>
        <w:t>2015</w:t>
      </w:r>
    </w:p>
    <w:p w:rsidR="00D44EAF" w:rsidRPr="00D44EAF" w:rsidRDefault="00D44EAF" w:rsidP="00E67F46">
      <w:pPr>
        <w:pStyle w:val="Titredelanoteinterne"/>
        <w:rPr>
          <w:rStyle w:val="Titredelanoteinternegris"/>
          <w:color w:val="FFCD00" w:themeColor="accent1"/>
          <w:lang w:val="en-GB"/>
        </w:rPr>
      </w:pPr>
    </w:p>
    <w:p w:rsidR="00D44EAF" w:rsidRDefault="00D44EAF" w:rsidP="00FE5AEF">
      <w:pPr>
        <w:pStyle w:val="Heading2"/>
        <w:numPr>
          <w:ilvl w:val="0"/>
          <w:numId w:val="10"/>
        </w:numPr>
        <w:rPr>
          <w:b/>
          <w:lang w:val="en-US"/>
        </w:rPr>
      </w:pPr>
      <w:bookmarkStart w:id="0" w:name="_Toc405299504"/>
      <w:bookmarkStart w:id="1" w:name="_Toc405299507"/>
      <w:proofErr w:type="gramStart"/>
      <w:r w:rsidRPr="00D42D9E">
        <w:rPr>
          <w:b/>
          <w:lang w:val="en-US"/>
        </w:rPr>
        <w:t>AECM :</w:t>
      </w:r>
      <w:proofErr w:type="gramEnd"/>
      <w:r w:rsidRPr="00D42D9E">
        <w:rPr>
          <w:b/>
          <w:lang w:val="en-US"/>
        </w:rPr>
        <w:t xml:space="preserve"> European Association of Mutual Guarantee Societies</w:t>
      </w:r>
      <w:bookmarkEnd w:id="0"/>
    </w:p>
    <w:p w:rsidR="008261C6" w:rsidRDefault="008261C6" w:rsidP="008261C6">
      <w:pPr>
        <w:ind w:left="60"/>
        <w:rPr>
          <w:rFonts w:cs="Arial"/>
          <w:lang w:val="en-US"/>
        </w:rPr>
      </w:pPr>
    </w:p>
    <w:p w:rsidR="008261C6" w:rsidRPr="008261C6" w:rsidRDefault="008261C6" w:rsidP="008261C6">
      <w:pPr>
        <w:ind w:left="60"/>
        <w:rPr>
          <w:rFonts w:cs="Arial"/>
          <w:lang w:val="en-US"/>
        </w:rPr>
      </w:pPr>
      <w:r w:rsidRPr="008261C6">
        <w:rPr>
          <w:rFonts w:cs="Arial"/>
          <w:lang w:val="en-US"/>
        </w:rPr>
        <w:t xml:space="preserve">AECM has 40 member </w:t>
      </w:r>
      <w:proofErr w:type="spellStart"/>
      <w:r w:rsidRPr="008261C6">
        <w:rPr>
          <w:rFonts w:cs="Arial"/>
          <w:lang w:val="en-US"/>
        </w:rPr>
        <w:t>organisations</w:t>
      </w:r>
      <w:proofErr w:type="spellEnd"/>
      <w:r w:rsidRPr="008261C6">
        <w:rPr>
          <w:rFonts w:cs="Arial"/>
          <w:lang w:val="en-US"/>
        </w:rPr>
        <w:t xml:space="preserve"> operating in 20 EU countries, Montenegro, Russia and Turkey. Its members are mutual, private sector guarantee schemes as well as public institutions, which are either guarantee funds or Development banks with a guarantee division. They all have in common the mission of providing loan guarantees for SME who have an economically sound project but cannot provide sufficient bankable collateral. In 2013, AECM member </w:t>
      </w:r>
      <w:proofErr w:type="spellStart"/>
      <w:r w:rsidRPr="008261C6">
        <w:rPr>
          <w:rFonts w:cs="Arial"/>
          <w:lang w:val="en-US"/>
        </w:rPr>
        <w:t>organisations</w:t>
      </w:r>
      <w:proofErr w:type="spellEnd"/>
      <w:r w:rsidRPr="008261C6">
        <w:rPr>
          <w:rFonts w:cs="Arial"/>
          <w:lang w:val="en-US"/>
        </w:rPr>
        <w:t xml:space="preserve"> had a total guarantee volume in portfolio of over 76 bn. EUR and issued a total volume of over 25 bn. EUR of new guarantees (provisional figures)</w:t>
      </w:r>
    </w:p>
    <w:p w:rsidR="008261C6" w:rsidRPr="008261C6" w:rsidRDefault="008261C6" w:rsidP="008261C6">
      <w:pPr>
        <w:pStyle w:val="Puce2"/>
        <w:jc w:val="left"/>
        <w:rPr>
          <w:rFonts w:cs="Arial"/>
          <w:lang w:val="en-US"/>
        </w:rPr>
      </w:pPr>
      <w:r w:rsidRPr="008261C6">
        <w:rPr>
          <w:lang w:val="en-US"/>
        </w:rPr>
        <w:t xml:space="preserve">AECM website: </w:t>
      </w:r>
      <w:hyperlink r:id="rId8" w:history="1">
        <w:r w:rsidRPr="008261C6">
          <w:rPr>
            <w:rStyle w:val="Hyperlink"/>
            <w:rFonts w:cs="Arial"/>
            <w:lang w:val="en-US"/>
          </w:rPr>
          <w:t>http://www.aecm.eu/en/aecm-european-association-of-mutual-guarantee-societies.html?IDC=18&amp;IDD=24</w:t>
        </w:r>
      </w:hyperlink>
    </w:p>
    <w:p w:rsidR="009D45FD" w:rsidRPr="00BD5C28" w:rsidRDefault="009D45FD" w:rsidP="00BD5C28">
      <w:pPr>
        <w:pStyle w:val="Puce1"/>
        <w:numPr>
          <w:ilvl w:val="0"/>
          <w:numId w:val="0"/>
        </w:numPr>
        <w:spacing w:after="100"/>
        <w:ind w:left="709"/>
        <w:rPr>
          <w:b/>
          <w:lang w:val="en-US"/>
        </w:rPr>
      </w:pPr>
    </w:p>
    <w:p w:rsidR="00D44EAF" w:rsidRPr="00905C55" w:rsidRDefault="00DF5D99" w:rsidP="00BD5C28">
      <w:pPr>
        <w:pStyle w:val="Puce1"/>
        <w:spacing w:after="100"/>
        <w:ind w:left="709" w:hanging="284"/>
        <w:rPr>
          <w:b/>
          <w:color w:val="000000" w:themeColor="text1"/>
          <w:lang w:val="en-US"/>
        </w:rPr>
      </w:pPr>
      <w:r w:rsidRPr="00905C55">
        <w:rPr>
          <w:b/>
          <w:color w:val="000000" w:themeColor="text1"/>
          <w:lang w:val="en-US"/>
        </w:rPr>
        <w:t>People invited</w:t>
      </w:r>
      <w:r w:rsidR="00D44EAF" w:rsidRPr="00905C55">
        <w:rPr>
          <w:b/>
          <w:color w:val="000000" w:themeColor="text1"/>
          <w:lang w:val="en-US"/>
        </w:rPr>
        <w:t xml:space="preserve"> </w:t>
      </w:r>
    </w:p>
    <w:p w:rsidR="00D44EAF" w:rsidRPr="00905C55" w:rsidRDefault="00DF5D99" w:rsidP="00BD5C28">
      <w:pPr>
        <w:pStyle w:val="Puce1"/>
        <w:numPr>
          <w:ilvl w:val="0"/>
          <w:numId w:val="12"/>
        </w:numPr>
        <w:tabs>
          <w:tab w:val="left" w:pos="284"/>
        </w:tabs>
        <w:ind w:left="709" w:hanging="425"/>
        <w:rPr>
          <w:rFonts w:cs="Arial"/>
          <w:lang w:val="en-US"/>
        </w:rPr>
      </w:pPr>
      <w:r w:rsidRPr="00905C55">
        <w:rPr>
          <w:rFonts w:cs="Arial"/>
          <w:lang w:val="en-US"/>
        </w:rPr>
        <w:t xml:space="preserve">The President of AECM, </w:t>
      </w:r>
      <w:r w:rsidR="00D44EAF" w:rsidRPr="00905C55">
        <w:rPr>
          <w:rFonts w:cs="Arial"/>
          <w:lang w:val="en-US"/>
        </w:rPr>
        <w:t xml:space="preserve">José Fernando </w:t>
      </w:r>
      <w:proofErr w:type="spellStart"/>
      <w:r w:rsidR="00D44EAF" w:rsidRPr="00905C55">
        <w:rPr>
          <w:rFonts w:cs="Arial"/>
          <w:lang w:val="en-US"/>
        </w:rPr>
        <w:t>Figueiredo</w:t>
      </w:r>
      <w:proofErr w:type="spellEnd"/>
      <w:r w:rsidRPr="00905C55">
        <w:rPr>
          <w:rFonts w:cs="Arial"/>
          <w:lang w:val="en-US"/>
        </w:rPr>
        <w:t xml:space="preserve"> </w:t>
      </w:r>
    </w:p>
    <w:p w:rsidR="00D44EAF" w:rsidRPr="00905C55" w:rsidRDefault="00D44EAF" w:rsidP="00BD5C28">
      <w:pPr>
        <w:pStyle w:val="Puce1"/>
        <w:numPr>
          <w:ilvl w:val="0"/>
          <w:numId w:val="12"/>
        </w:numPr>
        <w:tabs>
          <w:tab w:val="left" w:pos="284"/>
        </w:tabs>
        <w:ind w:left="709" w:hanging="425"/>
        <w:rPr>
          <w:rFonts w:cs="Arial"/>
          <w:lang w:val="en-US"/>
        </w:rPr>
      </w:pPr>
      <w:proofErr w:type="spellStart"/>
      <w:r w:rsidRPr="00905C55">
        <w:rPr>
          <w:rFonts w:cs="Arial"/>
          <w:lang w:val="en-US"/>
        </w:rPr>
        <w:t>Katrin</w:t>
      </w:r>
      <w:proofErr w:type="spellEnd"/>
      <w:r w:rsidRPr="00905C55">
        <w:rPr>
          <w:rFonts w:cs="Arial"/>
          <w:lang w:val="en-US"/>
        </w:rPr>
        <w:t xml:space="preserve"> Sturm</w:t>
      </w:r>
    </w:p>
    <w:p w:rsidR="00D44EAF" w:rsidRPr="00905C55" w:rsidRDefault="00D44EAF" w:rsidP="00BD5C28">
      <w:pPr>
        <w:pStyle w:val="Puce1"/>
        <w:numPr>
          <w:ilvl w:val="0"/>
          <w:numId w:val="12"/>
        </w:numPr>
        <w:tabs>
          <w:tab w:val="left" w:pos="284"/>
        </w:tabs>
        <w:ind w:left="709" w:hanging="425"/>
        <w:rPr>
          <w:rFonts w:cs="Arial"/>
          <w:lang w:val="en-US"/>
        </w:rPr>
      </w:pPr>
      <w:proofErr w:type="spellStart"/>
      <w:r w:rsidRPr="00905C55">
        <w:rPr>
          <w:rFonts w:cs="Arial"/>
          <w:lang w:val="en-US"/>
        </w:rPr>
        <w:t>Siagi</w:t>
      </w:r>
      <w:proofErr w:type="spellEnd"/>
    </w:p>
    <w:p w:rsidR="00D44EAF" w:rsidRPr="00905C55" w:rsidRDefault="00D44EAF" w:rsidP="00BD5C28">
      <w:pPr>
        <w:pStyle w:val="Puce1"/>
        <w:numPr>
          <w:ilvl w:val="0"/>
          <w:numId w:val="12"/>
        </w:numPr>
        <w:tabs>
          <w:tab w:val="left" w:pos="284"/>
        </w:tabs>
        <w:ind w:left="709" w:hanging="425"/>
        <w:rPr>
          <w:rFonts w:cs="Arial"/>
          <w:lang w:val="en-US"/>
        </w:rPr>
      </w:pPr>
      <w:r w:rsidRPr="00905C55">
        <w:rPr>
          <w:rFonts w:cs="Arial"/>
          <w:lang w:val="en-US"/>
        </w:rPr>
        <w:t>SOCAMA</w:t>
      </w:r>
    </w:p>
    <w:p w:rsidR="003F51B6" w:rsidRDefault="00D44EAF" w:rsidP="003F51B6">
      <w:pPr>
        <w:pStyle w:val="Puce1"/>
        <w:numPr>
          <w:ilvl w:val="0"/>
          <w:numId w:val="12"/>
        </w:numPr>
        <w:tabs>
          <w:tab w:val="left" w:pos="284"/>
        </w:tabs>
        <w:ind w:left="709" w:hanging="425"/>
        <w:rPr>
          <w:rFonts w:cs="Arial"/>
          <w:lang w:val="en-US"/>
        </w:rPr>
      </w:pPr>
      <w:proofErr w:type="spellStart"/>
      <w:r w:rsidRPr="00905C55">
        <w:rPr>
          <w:rFonts w:cs="Arial"/>
          <w:lang w:val="en-US"/>
        </w:rPr>
        <w:t>Sowalfin</w:t>
      </w:r>
      <w:proofErr w:type="spellEnd"/>
      <w:r w:rsidR="00CD1027">
        <w:rPr>
          <w:rFonts w:cs="Arial"/>
          <w:lang w:val="en-US"/>
        </w:rPr>
        <w:t xml:space="preserve"> (Belgium)</w:t>
      </w:r>
    </w:p>
    <w:p w:rsidR="003F51B6" w:rsidRDefault="003F51B6" w:rsidP="003F51B6">
      <w:pPr>
        <w:pStyle w:val="Puce1"/>
        <w:numPr>
          <w:ilvl w:val="0"/>
          <w:numId w:val="0"/>
        </w:numPr>
        <w:tabs>
          <w:tab w:val="left" w:pos="284"/>
        </w:tabs>
        <w:rPr>
          <w:rFonts w:cs="Arial"/>
          <w:lang w:val="en-US"/>
        </w:rPr>
      </w:pPr>
    </w:p>
    <w:p w:rsidR="003F51B6" w:rsidRDefault="003F51B6" w:rsidP="003F51B6">
      <w:pPr>
        <w:pStyle w:val="Puce1"/>
        <w:numPr>
          <w:ilvl w:val="0"/>
          <w:numId w:val="0"/>
        </w:numPr>
        <w:rPr>
          <w:lang w:val="en-US"/>
        </w:rPr>
      </w:pPr>
    </w:p>
    <w:p w:rsidR="003F51B6" w:rsidRPr="00183655" w:rsidRDefault="003F51B6" w:rsidP="003F51B6">
      <w:pPr>
        <w:pStyle w:val="Puce1"/>
        <w:numPr>
          <w:ilvl w:val="0"/>
          <w:numId w:val="10"/>
        </w:numPr>
        <w:rPr>
          <w:rFonts w:asciiTheme="majorHAnsi" w:eastAsiaTheme="majorEastAsia" w:hAnsiTheme="majorHAnsi" w:cstheme="majorBidi"/>
          <w:b/>
          <w:bCs/>
          <w:sz w:val="22"/>
          <w:szCs w:val="26"/>
          <w:lang w:val="en-US"/>
        </w:rPr>
      </w:pPr>
      <w:r w:rsidRPr="00183655">
        <w:rPr>
          <w:rFonts w:asciiTheme="majorHAnsi" w:eastAsiaTheme="majorEastAsia" w:hAnsiTheme="majorHAnsi" w:cstheme="majorBidi"/>
          <w:b/>
          <w:bCs/>
          <w:sz w:val="22"/>
          <w:szCs w:val="26"/>
          <w:lang w:val="en-US"/>
        </w:rPr>
        <w:t>ELTI</w:t>
      </w:r>
      <w:r w:rsidR="00183655" w:rsidRPr="00183655">
        <w:rPr>
          <w:rFonts w:asciiTheme="majorHAnsi" w:eastAsiaTheme="majorEastAsia" w:hAnsiTheme="majorHAnsi" w:cstheme="majorBidi"/>
          <w:b/>
          <w:bCs/>
          <w:sz w:val="22"/>
          <w:szCs w:val="26"/>
          <w:lang w:val="en-US"/>
        </w:rPr>
        <w:t>:</w:t>
      </w:r>
      <w:r w:rsidR="00FB396D">
        <w:rPr>
          <w:rFonts w:asciiTheme="majorHAnsi" w:eastAsiaTheme="majorEastAsia" w:hAnsiTheme="majorHAnsi" w:cstheme="majorBidi"/>
          <w:b/>
          <w:bCs/>
          <w:sz w:val="22"/>
          <w:szCs w:val="26"/>
          <w:lang w:val="en-US"/>
        </w:rPr>
        <w:t xml:space="preserve"> European Long-Term Investors </w:t>
      </w:r>
      <w:r w:rsidR="00465931">
        <w:rPr>
          <w:rFonts w:asciiTheme="majorHAnsi" w:eastAsiaTheme="majorEastAsia" w:hAnsiTheme="majorHAnsi" w:cstheme="majorBidi"/>
          <w:b/>
          <w:bCs/>
          <w:sz w:val="22"/>
          <w:szCs w:val="26"/>
          <w:lang w:val="en-US"/>
        </w:rPr>
        <w:t>Association</w:t>
      </w:r>
    </w:p>
    <w:p w:rsidR="003F51B6" w:rsidRPr="00183655" w:rsidRDefault="003F51B6" w:rsidP="003F51B6">
      <w:pPr>
        <w:pStyle w:val="Puce1"/>
        <w:numPr>
          <w:ilvl w:val="0"/>
          <w:numId w:val="0"/>
        </w:numPr>
        <w:ind w:left="60"/>
        <w:rPr>
          <w:rFonts w:asciiTheme="majorHAnsi" w:eastAsiaTheme="majorEastAsia" w:hAnsiTheme="majorHAnsi" w:cstheme="majorBidi"/>
          <w:b/>
          <w:bCs/>
          <w:sz w:val="22"/>
          <w:szCs w:val="26"/>
          <w:lang w:val="en-US"/>
        </w:rPr>
      </w:pPr>
    </w:p>
    <w:p w:rsidR="003F51B6" w:rsidRDefault="003F51B6" w:rsidP="003F51B6">
      <w:pPr>
        <w:pStyle w:val="Puce1"/>
        <w:numPr>
          <w:ilvl w:val="0"/>
          <w:numId w:val="0"/>
        </w:numPr>
        <w:ind w:left="60"/>
        <w:rPr>
          <w:rFonts w:cs="Arial"/>
          <w:lang w:val="en-CA"/>
        </w:rPr>
      </w:pPr>
      <w:r w:rsidRPr="00320086">
        <w:rPr>
          <w:rFonts w:cs="Arial"/>
          <w:lang w:val="en-CA"/>
        </w:rPr>
        <w:t>Launched in Paris after the publication of the European Commission Green Paper on the Long-Term financing of the European Economy, in July 2013, the European Long-Term Investors Association (ELTI) gathers 24 European long-term financial institutions. With a combined balance sheet of € 2.45 trillion, ELTI’s goal is to promote long-term investment in close alignment with the objectives and initiatives developed by the European Union to foster sustainable, smart and inclusive growth and job creation.</w:t>
      </w:r>
    </w:p>
    <w:p w:rsidR="003F51B6" w:rsidRDefault="003F51B6" w:rsidP="003F51B6">
      <w:pPr>
        <w:pStyle w:val="Puce1"/>
        <w:numPr>
          <w:ilvl w:val="0"/>
          <w:numId w:val="0"/>
        </w:numPr>
        <w:ind w:left="60"/>
        <w:rPr>
          <w:rFonts w:cs="Arial"/>
          <w:lang w:val="en-CA"/>
        </w:rPr>
      </w:pPr>
    </w:p>
    <w:p w:rsidR="003F51B6" w:rsidRDefault="003F51B6" w:rsidP="00F11156">
      <w:pPr>
        <w:pStyle w:val="Puce1"/>
        <w:numPr>
          <w:ilvl w:val="0"/>
          <w:numId w:val="0"/>
        </w:numPr>
        <w:ind w:left="60"/>
        <w:rPr>
          <w:lang w:val="en-GB"/>
        </w:rPr>
      </w:pPr>
      <w:r>
        <w:rPr>
          <w:rFonts w:cs="Arial"/>
          <w:lang w:val="en-CA"/>
        </w:rPr>
        <w:t xml:space="preserve">Website: </w:t>
      </w:r>
      <w:hyperlink r:id="rId9" w:history="1">
        <w:r w:rsidR="00957634" w:rsidRPr="004A1F61">
          <w:rPr>
            <w:rStyle w:val="Hyperlink"/>
            <w:lang w:val="en-GB"/>
          </w:rPr>
          <w:t>http://www.eltia.eu/</w:t>
        </w:r>
      </w:hyperlink>
    </w:p>
    <w:p w:rsidR="00F11156" w:rsidRPr="00F11156" w:rsidRDefault="00F11156" w:rsidP="00F11156">
      <w:pPr>
        <w:pStyle w:val="Puce1"/>
        <w:numPr>
          <w:ilvl w:val="0"/>
          <w:numId w:val="0"/>
        </w:numPr>
        <w:ind w:left="60"/>
        <w:rPr>
          <w:rFonts w:cs="Arial"/>
          <w:lang w:val="en-GB"/>
        </w:rPr>
      </w:pPr>
      <w:bookmarkStart w:id="2" w:name="_GoBack"/>
      <w:bookmarkEnd w:id="2"/>
    </w:p>
    <w:p w:rsidR="003F51B6" w:rsidRPr="00CD1027" w:rsidRDefault="003F51B6" w:rsidP="003F51B6">
      <w:pPr>
        <w:pStyle w:val="Puce1"/>
        <w:numPr>
          <w:ilvl w:val="0"/>
          <w:numId w:val="0"/>
        </w:numPr>
        <w:rPr>
          <w:rFonts w:cs="Arial"/>
          <w:b/>
          <w:lang w:val="en-CA"/>
        </w:rPr>
      </w:pPr>
      <w:r>
        <w:rPr>
          <w:rFonts w:cs="Arial"/>
          <w:b/>
          <w:lang w:val="en-CA"/>
        </w:rPr>
        <w:t>Full and Associate m</w:t>
      </w:r>
      <w:r w:rsidRPr="00CD1027">
        <w:rPr>
          <w:rFonts w:cs="Arial"/>
          <w:b/>
          <w:lang w:val="en-CA"/>
        </w:rPr>
        <w:t>embers:</w:t>
      </w:r>
    </w:p>
    <w:p w:rsidR="003F51B6" w:rsidRPr="00320086" w:rsidRDefault="003F51B6" w:rsidP="003F51B6">
      <w:pPr>
        <w:pStyle w:val="Puce1"/>
        <w:numPr>
          <w:ilvl w:val="0"/>
          <w:numId w:val="0"/>
        </w:numPr>
        <w:ind w:left="60"/>
        <w:rPr>
          <w:rFonts w:asciiTheme="majorHAnsi" w:eastAsiaTheme="majorEastAsia" w:hAnsiTheme="majorHAnsi" w:cstheme="majorBidi"/>
          <w:b/>
          <w:bCs/>
          <w:sz w:val="22"/>
          <w:szCs w:val="26"/>
          <w:lang w:val="en-US"/>
        </w:rPr>
      </w:pPr>
    </w:p>
    <w:p w:rsidR="00A45127" w:rsidRPr="00A45127" w:rsidRDefault="00A45127" w:rsidP="00A45127">
      <w:pPr>
        <w:pStyle w:val="ListParagraph"/>
        <w:numPr>
          <w:ilvl w:val="0"/>
          <w:numId w:val="33"/>
        </w:numPr>
        <w:rPr>
          <w:lang w:val="en-US"/>
        </w:rPr>
      </w:pPr>
      <w:proofErr w:type="spellStart"/>
      <w:r w:rsidRPr="00A45127">
        <w:rPr>
          <w:lang w:val="en-US"/>
        </w:rPr>
        <w:t>Algemene</w:t>
      </w:r>
      <w:proofErr w:type="spellEnd"/>
      <w:r w:rsidRPr="00A45127">
        <w:rPr>
          <w:lang w:val="en-US"/>
        </w:rPr>
        <w:t xml:space="preserve"> </w:t>
      </w:r>
      <w:proofErr w:type="spellStart"/>
      <w:r w:rsidRPr="00A45127">
        <w:rPr>
          <w:lang w:val="en-US"/>
        </w:rPr>
        <w:t>Pensioen</w:t>
      </w:r>
      <w:proofErr w:type="spellEnd"/>
      <w:r w:rsidRPr="00A45127">
        <w:rPr>
          <w:lang w:val="en-US"/>
        </w:rPr>
        <w:t xml:space="preserve"> Group “APG” Netherlands</w:t>
      </w:r>
    </w:p>
    <w:p w:rsidR="003F51B6" w:rsidRPr="00320086" w:rsidRDefault="003F51B6" w:rsidP="003F51B6">
      <w:pPr>
        <w:pStyle w:val="Puce1"/>
        <w:numPr>
          <w:ilvl w:val="0"/>
          <w:numId w:val="33"/>
        </w:numPr>
        <w:rPr>
          <w:lang w:val="en-US"/>
        </w:rPr>
      </w:pPr>
      <w:r w:rsidRPr="00320086">
        <w:rPr>
          <w:lang w:val="en-US"/>
        </w:rPr>
        <w:t xml:space="preserve">Banco </w:t>
      </w:r>
      <w:proofErr w:type="spellStart"/>
      <w:r w:rsidRPr="00320086">
        <w:rPr>
          <w:lang w:val="en-US"/>
        </w:rPr>
        <w:t>Português</w:t>
      </w:r>
      <w:proofErr w:type="spellEnd"/>
      <w:r w:rsidRPr="00320086">
        <w:rPr>
          <w:lang w:val="en-US"/>
        </w:rPr>
        <w:t xml:space="preserve"> do </w:t>
      </w:r>
      <w:proofErr w:type="spellStart"/>
      <w:r w:rsidRPr="00320086">
        <w:rPr>
          <w:lang w:val="en-US"/>
        </w:rPr>
        <w:t>Investimento</w:t>
      </w:r>
      <w:proofErr w:type="spellEnd"/>
      <w:r w:rsidRPr="00320086">
        <w:rPr>
          <w:lang w:val="en-US"/>
        </w:rPr>
        <w:t xml:space="preserve"> “</w:t>
      </w:r>
      <w:r w:rsidR="003A4951">
        <w:rPr>
          <w:lang w:val="en-US"/>
        </w:rPr>
        <w:t xml:space="preserve">Banco </w:t>
      </w:r>
      <w:r w:rsidRPr="00320086">
        <w:rPr>
          <w:lang w:val="en-US"/>
        </w:rPr>
        <w:t>BPI” (Portugal)</w:t>
      </w:r>
    </w:p>
    <w:p w:rsidR="003F51B6" w:rsidRPr="00320086" w:rsidRDefault="00161096" w:rsidP="00161096">
      <w:pPr>
        <w:pStyle w:val="Puce1"/>
        <w:numPr>
          <w:ilvl w:val="0"/>
          <w:numId w:val="33"/>
        </w:numPr>
        <w:rPr>
          <w:lang w:val="en-US"/>
        </w:rPr>
      </w:pPr>
      <w:r w:rsidRPr="00161096">
        <w:rPr>
          <w:lang w:val="en-US"/>
        </w:rPr>
        <w:t xml:space="preserve">Bank </w:t>
      </w:r>
      <w:proofErr w:type="spellStart"/>
      <w:r w:rsidRPr="00161096">
        <w:rPr>
          <w:lang w:val="en-US"/>
        </w:rPr>
        <w:t>Gospodarstwa</w:t>
      </w:r>
      <w:proofErr w:type="spellEnd"/>
      <w:r w:rsidRPr="00161096">
        <w:rPr>
          <w:lang w:val="en-US"/>
        </w:rPr>
        <w:t xml:space="preserve"> </w:t>
      </w:r>
      <w:proofErr w:type="spellStart"/>
      <w:r w:rsidRPr="00161096">
        <w:rPr>
          <w:lang w:val="en-US"/>
        </w:rPr>
        <w:t>Krajowego</w:t>
      </w:r>
      <w:proofErr w:type="spellEnd"/>
      <w:r w:rsidRPr="00161096">
        <w:rPr>
          <w:lang w:val="en-US"/>
        </w:rPr>
        <w:t xml:space="preserve"> </w:t>
      </w:r>
      <w:r w:rsidR="003F51B6" w:rsidRPr="00320086">
        <w:rPr>
          <w:lang w:val="en-US"/>
        </w:rPr>
        <w:t>“BGK” (Poland)</w:t>
      </w:r>
    </w:p>
    <w:p w:rsidR="003F51B6" w:rsidRPr="00320086" w:rsidRDefault="003F51B6" w:rsidP="003F51B6">
      <w:pPr>
        <w:pStyle w:val="Puce1"/>
        <w:numPr>
          <w:ilvl w:val="0"/>
          <w:numId w:val="33"/>
        </w:numPr>
        <w:rPr>
          <w:lang w:val="en-US"/>
        </w:rPr>
      </w:pPr>
      <w:r w:rsidRPr="00320086">
        <w:rPr>
          <w:lang w:val="en-US"/>
        </w:rPr>
        <w:t>Bank of Valletta “BOV” (Malta)</w:t>
      </w:r>
    </w:p>
    <w:p w:rsidR="003F51B6" w:rsidRPr="0078069C" w:rsidRDefault="003F51B6" w:rsidP="003F51B6">
      <w:pPr>
        <w:pStyle w:val="Puce1"/>
        <w:numPr>
          <w:ilvl w:val="0"/>
          <w:numId w:val="33"/>
        </w:numPr>
      </w:pPr>
      <w:proofErr w:type="spellStart"/>
      <w:r>
        <w:t>Bpifrance</w:t>
      </w:r>
      <w:proofErr w:type="spellEnd"/>
      <w:r>
        <w:t xml:space="preserve"> (France)</w:t>
      </w:r>
    </w:p>
    <w:p w:rsidR="003F51B6" w:rsidRPr="0078069C" w:rsidRDefault="003F51B6" w:rsidP="00A260CE">
      <w:pPr>
        <w:pStyle w:val="Puce1"/>
        <w:numPr>
          <w:ilvl w:val="0"/>
          <w:numId w:val="33"/>
        </w:numPr>
        <w:rPr>
          <w:lang w:val="en-US"/>
        </w:rPr>
      </w:pPr>
      <w:r w:rsidRPr="00320086">
        <w:rPr>
          <w:lang w:val="en-US"/>
        </w:rPr>
        <w:t xml:space="preserve">Bulgarian Development Bank </w:t>
      </w:r>
      <w:r w:rsidR="00A260CE">
        <w:rPr>
          <w:lang w:val="en-US"/>
        </w:rPr>
        <w:t>“BDB</w:t>
      </w:r>
      <w:r w:rsidR="00A260CE" w:rsidRPr="00A260CE">
        <w:rPr>
          <w:lang w:val="en-US"/>
        </w:rPr>
        <w:t xml:space="preserve">” </w:t>
      </w:r>
      <w:r w:rsidRPr="00320086">
        <w:rPr>
          <w:lang w:val="en-US"/>
        </w:rPr>
        <w:t>(Bulgaria)</w:t>
      </w:r>
    </w:p>
    <w:p w:rsidR="003F51B6" w:rsidRPr="0078069C" w:rsidRDefault="003F51B6" w:rsidP="003F51B6">
      <w:pPr>
        <w:pStyle w:val="Puce1"/>
        <w:numPr>
          <w:ilvl w:val="0"/>
          <w:numId w:val="33"/>
        </w:numPr>
      </w:pPr>
      <w:r w:rsidRPr="0078069C">
        <w:t xml:space="preserve">Caisse des Dépôts </w:t>
      </w:r>
      <w:r w:rsidR="00D414AE">
        <w:t xml:space="preserve">et Consignations </w:t>
      </w:r>
      <w:r w:rsidRPr="0078069C">
        <w:t>“CDC” (France)</w:t>
      </w:r>
    </w:p>
    <w:p w:rsidR="003F51B6" w:rsidRPr="00CD1027" w:rsidRDefault="003F51B6" w:rsidP="003F51B6">
      <w:pPr>
        <w:pStyle w:val="Puce1"/>
        <w:numPr>
          <w:ilvl w:val="0"/>
          <w:numId w:val="33"/>
        </w:numPr>
      </w:pPr>
      <w:r w:rsidRPr="00CD1027">
        <w:t xml:space="preserve">Cassa </w:t>
      </w:r>
      <w:proofErr w:type="spellStart"/>
      <w:r w:rsidRPr="00CD1027">
        <w:t>Depositi</w:t>
      </w:r>
      <w:proofErr w:type="spellEnd"/>
      <w:r w:rsidRPr="00CD1027">
        <w:t xml:space="preserve"> e </w:t>
      </w:r>
      <w:proofErr w:type="spellStart"/>
      <w:r w:rsidRPr="00CD1027">
        <w:t>Prestiti</w:t>
      </w:r>
      <w:proofErr w:type="spellEnd"/>
      <w:r w:rsidRPr="00CD1027">
        <w:t xml:space="preserve"> “CDP” (</w:t>
      </w:r>
      <w:proofErr w:type="spellStart"/>
      <w:r w:rsidRPr="00CD1027">
        <w:t>Italy</w:t>
      </w:r>
      <w:proofErr w:type="spellEnd"/>
      <w:r w:rsidRPr="00CD1027">
        <w:t>)</w:t>
      </w:r>
    </w:p>
    <w:p w:rsidR="003F51B6" w:rsidRPr="00161096" w:rsidRDefault="00D01809" w:rsidP="00D01809">
      <w:pPr>
        <w:pStyle w:val="Puce1"/>
        <w:numPr>
          <w:ilvl w:val="0"/>
          <w:numId w:val="33"/>
        </w:numPr>
      </w:pPr>
      <w:proofErr w:type="spellStart"/>
      <w:r w:rsidRPr="00161096">
        <w:t>Českomoravská</w:t>
      </w:r>
      <w:proofErr w:type="spellEnd"/>
      <w:r w:rsidRPr="00161096">
        <w:t xml:space="preserve"> </w:t>
      </w:r>
      <w:proofErr w:type="spellStart"/>
      <w:r w:rsidRPr="00161096">
        <w:t>záruční</w:t>
      </w:r>
      <w:proofErr w:type="spellEnd"/>
      <w:r w:rsidRPr="00161096">
        <w:t xml:space="preserve"> a </w:t>
      </w:r>
      <w:proofErr w:type="spellStart"/>
      <w:r w:rsidRPr="00161096">
        <w:t>rozvojová</w:t>
      </w:r>
      <w:proofErr w:type="spellEnd"/>
      <w:r w:rsidRPr="00161096">
        <w:t xml:space="preserve"> </w:t>
      </w:r>
      <w:proofErr w:type="spellStart"/>
      <w:r w:rsidRPr="00161096">
        <w:t>banka</w:t>
      </w:r>
      <w:proofErr w:type="spellEnd"/>
      <w:r w:rsidRPr="00161096">
        <w:t xml:space="preserve"> </w:t>
      </w:r>
      <w:r w:rsidR="003F51B6" w:rsidRPr="00161096">
        <w:t>“CMZRB” (</w:t>
      </w:r>
      <w:proofErr w:type="spellStart"/>
      <w:r w:rsidR="003F51B6" w:rsidRPr="00161096">
        <w:t>Czech</w:t>
      </w:r>
      <w:proofErr w:type="spellEnd"/>
      <w:r w:rsidR="003F51B6" w:rsidRPr="00161096">
        <w:t xml:space="preserve"> </w:t>
      </w:r>
      <w:proofErr w:type="spellStart"/>
      <w:r w:rsidR="003F51B6" w:rsidRPr="00161096">
        <w:t>Republic</w:t>
      </w:r>
      <w:proofErr w:type="spellEnd"/>
      <w:r w:rsidR="003F51B6" w:rsidRPr="00161096">
        <w:t>)</w:t>
      </w:r>
    </w:p>
    <w:p w:rsidR="003F51B6" w:rsidRDefault="003F51B6" w:rsidP="003F51B6">
      <w:pPr>
        <w:pStyle w:val="Puce1"/>
        <w:numPr>
          <w:ilvl w:val="0"/>
          <w:numId w:val="33"/>
        </w:numPr>
        <w:rPr>
          <w:lang w:val="en-US"/>
        </w:rPr>
      </w:pPr>
      <w:r>
        <w:rPr>
          <w:lang w:val="en-US"/>
        </w:rPr>
        <w:t>Consignment Deposits and Loans Fund “CDL</w:t>
      </w:r>
      <w:r w:rsidR="007A0DD3">
        <w:rPr>
          <w:lang w:val="en-US"/>
        </w:rPr>
        <w:t>F</w:t>
      </w:r>
      <w:r>
        <w:rPr>
          <w:lang w:val="en-US"/>
        </w:rPr>
        <w:t>” (Greece)</w:t>
      </w:r>
    </w:p>
    <w:p w:rsidR="003F51B6" w:rsidRPr="003A05C2" w:rsidRDefault="003F51B6" w:rsidP="003A05C2">
      <w:pPr>
        <w:pStyle w:val="ListParagraph"/>
        <w:numPr>
          <w:ilvl w:val="0"/>
          <w:numId w:val="33"/>
        </w:numPr>
        <w:rPr>
          <w:lang w:val="en-US"/>
        </w:rPr>
      </w:pPr>
      <w:r w:rsidRPr="003A05C2">
        <w:rPr>
          <w:lang w:val="en-US"/>
        </w:rPr>
        <w:t>Council of Europe Develo</w:t>
      </w:r>
      <w:r w:rsidR="00BA2A52">
        <w:rPr>
          <w:lang w:val="en-US"/>
        </w:rPr>
        <w:t>p</w:t>
      </w:r>
      <w:r w:rsidRPr="003A05C2">
        <w:rPr>
          <w:lang w:val="en-US"/>
        </w:rPr>
        <w:t xml:space="preserve">ment Bank “CEB” </w:t>
      </w:r>
      <w:r w:rsidR="003A05C2" w:rsidRPr="003A05C2">
        <w:rPr>
          <w:lang w:val="en-US"/>
        </w:rPr>
        <w:t>(Multilateral institution)</w:t>
      </w:r>
    </w:p>
    <w:p w:rsidR="003F51B6" w:rsidRPr="001342E1" w:rsidRDefault="003F51B6" w:rsidP="003F51B6">
      <w:pPr>
        <w:pStyle w:val="Puce1"/>
        <w:numPr>
          <w:ilvl w:val="0"/>
          <w:numId w:val="33"/>
        </w:numPr>
        <w:rPr>
          <w:lang w:val="en-US"/>
        </w:rPr>
      </w:pPr>
      <w:r w:rsidRPr="00320086">
        <w:rPr>
          <w:lang w:val="en-US"/>
        </w:rPr>
        <w:lastRenderedPageBreak/>
        <w:t xml:space="preserve">European Investment Bank </w:t>
      </w:r>
      <w:r w:rsidR="00DC7C4F">
        <w:rPr>
          <w:lang w:val="en-US"/>
        </w:rPr>
        <w:t>“EIB” (Multilateral institution</w:t>
      </w:r>
      <w:r w:rsidRPr="00320086">
        <w:rPr>
          <w:lang w:val="en-US"/>
        </w:rPr>
        <w:t>)</w:t>
      </w:r>
    </w:p>
    <w:p w:rsidR="003F51B6" w:rsidRDefault="00E31F03" w:rsidP="00E31F03">
      <w:pPr>
        <w:pStyle w:val="Puce1"/>
        <w:numPr>
          <w:ilvl w:val="0"/>
          <w:numId w:val="33"/>
        </w:numPr>
        <w:rPr>
          <w:lang w:val="en-US"/>
        </w:rPr>
      </w:pPr>
      <w:proofErr w:type="spellStart"/>
      <w:r w:rsidRPr="00E31F03">
        <w:rPr>
          <w:lang w:val="en-US"/>
        </w:rPr>
        <w:t>Hrvatska</w:t>
      </w:r>
      <w:proofErr w:type="spellEnd"/>
      <w:r w:rsidRPr="00E31F03">
        <w:rPr>
          <w:lang w:val="en-US"/>
        </w:rPr>
        <w:t xml:space="preserve"> </w:t>
      </w:r>
      <w:proofErr w:type="spellStart"/>
      <w:r w:rsidRPr="00E31F03">
        <w:rPr>
          <w:lang w:val="en-US"/>
        </w:rPr>
        <w:t>banka</w:t>
      </w:r>
      <w:proofErr w:type="spellEnd"/>
      <w:r w:rsidRPr="00E31F03">
        <w:rPr>
          <w:lang w:val="en-US"/>
        </w:rPr>
        <w:t xml:space="preserve"> </w:t>
      </w:r>
      <w:proofErr w:type="spellStart"/>
      <w:r w:rsidRPr="00E31F03">
        <w:rPr>
          <w:lang w:val="en-US"/>
        </w:rPr>
        <w:t>za</w:t>
      </w:r>
      <w:proofErr w:type="spellEnd"/>
      <w:r w:rsidRPr="00E31F03">
        <w:rPr>
          <w:lang w:val="en-US"/>
        </w:rPr>
        <w:t xml:space="preserve"> </w:t>
      </w:r>
      <w:proofErr w:type="spellStart"/>
      <w:r w:rsidRPr="00E31F03">
        <w:rPr>
          <w:lang w:val="en-US"/>
        </w:rPr>
        <w:t>obnovu</w:t>
      </w:r>
      <w:proofErr w:type="spellEnd"/>
      <w:r w:rsidRPr="00E31F03">
        <w:rPr>
          <w:lang w:val="en-US"/>
        </w:rPr>
        <w:t xml:space="preserve"> </w:t>
      </w:r>
      <w:proofErr w:type="spellStart"/>
      <w:r w:rsidRPr="00E31F03">
        <w:rPr>
          <w:lang w:val="en-US"/>
        </w:rPr>
        <w:t>i</w:t>
      </w:r>
      <w:proofErr w:type="spellEnd"/>
      <w:r w:rsidRPr="00E31F03">
        <w:rPr>
          <w:lang w:val="en-US"/>
        </w:rPr>
        <w:t xml:space="preserve"> </w:t>
      </w:r>
      <w:proofErr w:type="spellStart"/>
      <w:r w:rsidRPr="00E31F03">
        <w:rPr>
          <w:lang w:val="en-US"/>
        </w:rPr>
        <w:t>razvitak</w:t>
      </w:r>
      <w:proofErr w:type="spellEnd"/>
      <w:r w:rsidRPr="00E31F03">
        <w:rPr>
          <w:lang w:val="en-US"/>
        </w:rPr>
        <w:t xml:space="preserve"> </w:t>
      </w:r>
      <w:r w:rsidR="003F51B6" w:rsidRPr="00320086">
        <w:rPr>
          <w:lang w:val="en-US"/>
        </w:rPr>
        <w:t>“HBOR” (Croatia)</w:t>
      </w:r>
    </w:p>
    <w:p w:rsidR="003F51B6" w:rsidRPr="001342E1" w:rsidRDefault="003F51B6" w:rsidP="003F51B6">
      <w:pPr>
        <w:pStyle w:val="Puce1"/>
        <w:numPr>
          <w:ilvl w:val="0"/>
          <w:numId w:val="33"/>
        </w:numPr>
      </w:pPr>
      <w:proofErr w:type="spellStart"/>
      <w:r w:rsidRPr="00CD1027">
        <w:t>Instituto</w:t>
      </w:r>
      <w:proofErr w:type="spellEnd"/>
      <w:r w:rsidRPr="00CD1027">
        <w:t xml:space="preserve"> de </w:t>
      </w:r>
      <w:proofErr w:type="spellStart"/>
      <w:r w:rsidRPr="00CD1027">
        <w:t>Crédito</w:t>
      </w:r>
      <w:proofErr w:type="spellEnd"/>
      <w:r w:rsidRPr="00CD1027">
        <w:t xml:space="preserve"> </w:t>
      </w:r>
      <w:proofErr w:type="spellStart"/>
      <w:r w:rsidRPr="00CD1027">
        <w:t>Oficial</w:t>
      </w:r>
      <w:proofErr w:type="spellEnd"/>
      <w:r w:rsidRPr="00CD1027">
        <w:t xml:space="preserve"> “ICO” (Spain)</w:t>
      </w:r>
    </w:p>
    <w:p w:rsidR="003F51B6" w:rsidRDefault="003F51B6" w:rsidP="003F51B6">
      <w:pPr>
        <w:pStyle w:val="Puce1"/>
        <w:numPr>
          <w:ilvl w:val="0"/>
          <w:numId w:val="33"/>
        </w:numPr>
        <w:rPr>
          <w:lang w:val="en-US"/>
        </w:rPr>
      </w:pPr>
      <w:proofErr w:type="spellStart"/>
      <w:r w:rsidRPr="00320086">
        <w:rPr>
          <w:lang w:val="en-US"/>
        </w:rPr>
        <w:t>KfW</w:t>
      </w:r>
      <w:proofErr w:type="spellEnd"/>
      <w:r w:rsidRPr="00320086">
        <w:rPr>
          <w:lang w:val="en-US"/>
        </w:rPr>
        <w:t xml:space="preserve"> </w:t>
      </w:r>
      <w:proofErr w:type="spellStart"/>
      <w:r w:rsidRPr="00320086">
        <w:rPr>
          <w:lang w:val="en-US"/>
        </w:rPr>
        <w:t>Bankengruppe</w:t>
      </w:r>
      <w:proofErr w:type="spellEnd"/>
      <w:r w:rsidRPr="00320086">
        <w:rPr>
          <w:lang w:val="en-US"/>
        </w:rPr>
        <w:t xml:space="preserve"> </w:t>
      </w:r>
      <w:r>
        <w:rPr>
          <w:lang w:val="en-US"/>
        </w:rPr>
        <w:t>“</w:t>
      </w:r>
      <w:r w:rsidRPr="00320086">
        <w:rPr>
          <w:lang w:val="en-US"/>
        </w:rPr>
        <w:t>KFW</w:t>
      </w:r>
      <w:r>
        <w:rPr>
          <w:lang w:val="en-US"/>
        </w:rPr>
        <w:t>”</w:t>
      </w:r>
      <w:r w:rsidRPr="00320086">
        <w:rPr>
          <w:lang w:val="en-US"/>
        </w:rPr>
        <w:t xml:space="preserve"> (Germany)</w:t>
      </w:r>
    </w:p>
    <w:p w:rsidR="003F51B6" w:rsidRPr="00320086" w:rsidRDefault="003F51B6" w:rsidP="003F51B6">
      <w:pPr>
        <w:pStyle w:val="Puce1"/>
        <w:numPr>
          <w:ilvl w:val="0"/>
          <w:numId w:val="33"/>
        </w:numPr>
        <w:rPr>
          <w:lang w:val="en-US"/>
        </w:rPr>
      </w:pPr>
      <w:r w:rsidRPr="00320086">
        <w:rPr>
          <w:lang w:val="en-US"/>
        </w:rPr>
        <w:t>MFB Hungarian Development Bank (Hungary)</w:t>
      </w:r>
    </w:p>
    <w:p w:rsidR="003F51B6" w:rsidRDefault="003F51B6" w:rsidP="003F51B6">
      <w:pPr>
        <w:pStyle w:val="Puce1"/>
        <w:numPr>
          <w:ilvl w:val="0"/>
          <w:numId w:val="33"/>
        </w:numPr>
        <w:rPr>
          <w:lang w:val="en-US"/>
        </w:rPr>
      </w:pPr>
      <w:r>
        <w:rPr>
          <w:lang w:val="en-US"/>
        </w:rPr>
        <w:t>National Bank of Greece “NBG” (Greece)</w:t>
      </w:r>
    </w:p>
    <w:p w:rsidR="003F51B6" w:rsidRPr="002C4A64" w:rsidRDefault="003F51B6" w:rsidP="002C4A64">
      <w:pPr>
        <w:pStyle w:val="ListParagraph"/>
        <w:numPr>
          <w:ilvl w:val="0"/>
          <w:numId w:val="33"/>
        </w:numPr>
        <w:rPr>
          <w:lang w:val="en-US"/>
        </w:rPr>
      </w:pPr>
      <w:r w:rsidRPr="002C4A64">
        <w:rPr>
          <w:lang w:val="en-US"/>
        </w:rPr>
        <w:t xml:space="preserve">Nordic Investment Bank “NIB” </w:t>
      </w:r>
      <w:r w:rsidR="002C4A64" w:rsidRPr="002C4A64">
        <w:rPr>
          <w:lang w:val="en-US"/>
        </w:rPr>
        <w:t>(Multilateral institution)</w:t>
      </w:r>
    </w:p>
    <w:p w:rsidR="003F51B6" w:rsidRPr="001342E1" w:rsidRDefault="005254DA" w:rsidP="005254DA">
      <w:pPr>
        <w:pStyle w:val="Puce1"/>
        <w:numPr>
          <w:ilvl w:val="0"/>
          <w:numId w:val="33"/>
        </w:numPr>
        <w:rPr>
          <w:lang w:val="en-US"/>
        </w:rPr>
      </w:pPr>
      <w:r w:rsidRPr="005254DA">
        <w:rPr>
          <w:lang w:val="en-US"/>
        </w:rPr>
        <w:t>North Rhine-Westphalia</w:t>
      </w:r>
      <w:r w:rsidR="00AE15C6">
        <w:rPr>
          <w:lang w:val="en-US"/>
        </w:rPr>
        <w:t xml:space="preserve"> Bank</w:t>
      </w:r>
      <w:r w:rsidRPr="005254DA">
        <w:rPr>
          <w:lang w:val="en-US"/>
        </w:rPr>
        <w:t xml:space="preserve"> </w:t>
      </w:r>
      <w:r w:rsidR="00AE15C6">
        <w:rPr>
          <w:lang w:val="en-US"/>
        </w:rPr>
        <w:t>‘</w:t>
      </w:r>
      <w:proofErr w:type="spellStart"/>
      <w:r w:rsidR="003F51B6">
        <w:rPr>
          <w:lang w:val="en-US"/>
        </w:rPr>
        <w:t>N</w:t>
      </w:r>
      <w:r>
        <w:rPr>
          <w:lang w:val="en-US"/>
        </w:rPr>
        <w:t>RW.</w:t>
      </w:r>
      <w:r w:rsidR="003F51B6">
        <w:rPr>
          <w:lang w:val="en-US"/>
        </w:rPr>
        <w:t>Bank</w:t>
      </w:r>
      <w:proofErr w:type="spellEnd"/>
      <w:r w:rsidR="00AE15C6">
        <w:rPr>
          <w:lang w:val="en-US"/>
        </w:rPr>
        <w:t>’</w:t>
      </w:r>
      <w:r w:rsidR="003F51B6">
        <w:rPr>
          <w:lang w:val="en-US"/>
        </w:rPr>
        <w:t xml:space="preserve"> (Germany)</w:t>
      </w:r>
    </w:p>
    <w:p w:rsidR="003F51B6" w:rsidRDefault="003F51B6" w:rsidP="003F51B6">
      <w:pPr>
        <w:pStyle w:val="Puce1"/>
        <w:numPr>
          <w:ilvl w:val="0"/>
          <w:numId w:val="33"/>
        </w:numPr>
        <w:rPr>
          <w:lang w:val="en-US"/>
        </w:rPr>
      </w:pPr>
      <w:proofErr w:type="spellStart"/>
      <w:r w:rsidRPr="00320086">
        <w:rPr>
          <w:lang w:val="en-US"/>
        </w:rPr>
        <w:t>Slovenska</w:t>
      </w:r>
      <w:proofErr w:type="spellEnd"/>
      <w:r w:rsidRPr="00320086">
        <w:rPr>
          <w:lang w:val="en-US"/>
        </w:rPr>
        <w:t xml:space="preserve"> </w:t>
      </w:r>
      <w:proofErr w:type="spellStart"/>
      <w:r w:rsidRPr="00320086">
        <w:rPr>
          <w:lang w:val="en-US"/>
        </w:rPr>
        <w:t>izvozna</w:t>
      </w:r>
      <w:proofErr w:type="spellEnd"/>
      <w:r w:rsidRPr="00320086">
        <w:rPr>
          <w:lang w:val="en-US"/>
        </w:rPr>
        <w:t xml:space="preserve"> in </w:t>
      </w:r>
      <w:proofErr w:type="spellStart"/>
      <w:r w:rsidRPr="00320086">
        <w:rPr>
          <w:lang w:val="en-US"/>
        </w:rPr>
        <w:t>razvojna</w:t>
      </w:r>
      <w:proofErr w:type="spellEnd"/>
      <w:r w:rsidRPr="00320086">
        <w:rPr>
          <w:lang w:val="en-US"/>
        </w:rPr>
        <w:t xml:space="preserve"> </w:t>
      </w:r>
      <w:proofErr w:type="spellStart"/>
      <w:r w:rsidRPr="00320086">
        <w:rPr>
          <w:lang w:val="en-US"/>
        </w:rPr>
        <w:t>banka</w:t>
      </w:r>
      <w:proofErr w:type="spellEnd"/>
      <w:r w:rsidRPr="00320086">
        <w:rPr>
          <w:lang w:val="en-US"/>
        </w:rPr>
        <w:t xml:space="preserve"> “SID” (Slovenia)</w:t>
      </w:r>
    </w:p>
    <w:p w:rsidR="00A06DD9" w:rsidRDefault="00A06DD9" w:rsidP="00A06DD9">
      <w:pPr>
        <w:pStyle w:val="Puce1"/>
        <w:numPr>
          <w:ilvl w:val="0"/>
          <w:numId w:val="33"/>
        </w:numPr>
        <w:rPr>
          <w:lang w:val="fr-BE"/>
        </w:rPr>
      </w:pPr>
      <w:r w:rsidRPr="00A06DD9">
        <w:rPr>
          <w:lang w:val="fr-BE"/>
        </w:rPr>
        <w:t xml:space="preserve">Société Nationale de Crédit et d'Investissement </w:t>
      </w:r>
      <w:r>
        <w:rPr>
          <w:lang w:val="fr-BE"/>
        </w:rPr>
        <w:t>“SNCI</w:t>
      </w:r>
      <w:r w:rsidRPr="00A06DD9">
        <w:rPr>
          <w:lang w:val="fr-BE"/>
        </w:rPr>
        <w:t>”</w:t>
      </w:r>
      <w:r>
        <w:rPr>
          <w:lang w:val="fr-BE"/>
        </w:rPr>
        <w:t xml:space="preserve"> (Luxembourg)</w:t>
      </w:r>
    </w:p>
    <w:p w:rsidR="00656F04" w:rsidRPr="00656F04" w:rsidRDefault="00656F04" w:rsidP="00656F04">
      <w:pPr>
        <w:pStyle w:val="ListParagraph"/>
        <w:numPr>
          <w:ilvl w:val="0"/>
          <w:numId w:val="33"/>
        </w:numPr>
        <w:rPr>
          <w:lang w:val="en-GB"/>
        </w:rPr>
      </w:pPr>
      <w:r w:rsidRPr="00656F04">
        <w:rPr>
          <w:lang w:val="en-GB"/>
        </w:rPr>
        <w:t>The Latvian Development Finance Institution “ALTUM” (Latvia)</w:t>
      </w:r>
    </w:p>
    <w:p w:rsidR="00656F04" w:rsidRPr="00656F04" w:rsidRDefault="003F51B6" w:rsidP="00656F04">
      <w:pPr>
        <w:pStyle w:val="Puce1"/>
        <w:numPr>
          <w:ilvl w:val="0"/>
          <w:numId w:val="33"/>
        </w:numPr>
        <w:rPr>
          <w:lang w:val="en-US"/>
        </w:rPr>
      </w:pPr>
      <w:r>
        <w:rPr>
          <w:lang w:val="en-US"/>
        </w:rPr>
        <w:t>The Federal Holding and Investment Company “SFPI” (Belgium)</w:t>
      </w:r>
      <w:r w:rsidRPr="001342E1">
        <w:rPr>
          <w:lang w:val="en-US"/>
        </w:rPr>
        <w:t xml:space="preserve"> </w:t>
      </w:r>
    </w:p>
    <w:p w:rsidR="003F51B6" w:rsidRDefault="003F51B6" w:rsidP="003F51B6">
      <w:pPr>
        <w:pStyle w:val="Puce1"/>
        <w:numPr>
          <w:ilvl w:val="0"/>
          <w:numId w:val="33"/>
        </w:numPr>
        <w:rPr>
          <w:lang w:val="en-US"/>
        </w:rPr>
      </w:pPr>
      <w:proofErr w:type="spellStart"/>
      <w:r w:rsidRPr="00320086">
        <w:rPr>
          <w:lang w:val="en-US"/>
        </w:rPr>
        <w:t>Turkije</w:t>
      </w:r>
      <w:proofErr w:type="spellEnd"/>
      <w:r w:rsidRPr="00320086">
        <w:rPr>
          <w:lang w:val="en-US"/>
        </w:rPr>
        <w:t xml:space="preserve"> Sinai </w:t>
      </w:r>
      <w:proofErr w:type="spellStart"/>
      <w:r w:rsidRPr="00320086">
        <w:rPr>
          <w:lang w:val="en-US"/>
        </w:rPr>
        <w:t>Kalkinma</w:t>
      </w:r>
      <w:proofErr w:type="spellEnd"/>
      <w:r w:rsidRPr="00320086">
        <w:rPr>
          <w:lang w:val="en-US"/>
        </w:rPr>
        <w:t xml:space="preserve"> </w:t>
      </w:r>
      <w:proofErr w:type="spellStart"/>
      <w:r w:rsidRPr="00320086">
        <w:rPr>
          <w:lang w:val="en-US"/>
        </w:rPr>
        <w:t>Bankasi</w:t>
      </w:r>
      <w:proofErr w:type="spellEnd"/>
      <w:r w:rsidRPr="00320086">
        <w:rPr>
          <w:lang w:val="en-US"/>
        </w:rPr>
        <w:t xml:space="preserve"> A.S. “TSKB” (Turkey)</w:t>
      </w:r>
    </w:p>
    <w:p w:rsidR="003F51B6" w:rsidRPr="003F51B6" w:rsidRDefault="003F51B6" w:rsidP="003F51B6">
      <w:pPr>
        <w:pStyle w:val="Puce1"/>
        <w:numPr>
          <w:ilvl w:val="0"/>
          <w:numId w:val="0"/>
        </w:numPr>
        <w:tabs>
          <w:tab w:val="left" w:pos="284"/>
        </w:tabs>
        <w:rPr>
          <w:rFonts w:cs="Arial"/>
          <w:lang w:val="en-US"/>
        </w:rPr>
      </w:pPr>
    </w:p>
    <w:p w:rsidR="00D44EAF" w:rsidRDefault="00D44EAF" w:rsidP="00D44EAF">
      <w:pPr>
        <w:rPr>
          <w:lang w:val="en-US"/>
        </w:rPr>
      </w:pPr>
    </w:p>
    <w:p w:rsidR="00A05F80" w:rsidRPr="00A05F80" w:rsidRDefault="00D44EAF" w:rsidP="00A05F80">
      <w:pPr>
        <w:pStyle w:val="Heading2"/>
        <w:numPr>
          <w:ilvl w:val="0"/>
          <w:numId w:val="10"/>
        </w:numPr>
        <w:rPr>
          <w:b/>
          <w:lang w:val="en-US"/>
        </w:rPr>
      </w:pPr>
      <w:bookmarkStart w:id="3" w:name="_Toc405299505"/>
      <w:proofErr w:type="gramStart"/>
      <w:r w:rsidRPr="00D42D9E">
        <w:rPr>
          <w:b/>
          <w:lang w:val="en-US"/>
        </w:rPr>
        <w:t>EVFIN :</w:t>
      </w:r>
      <w:proofErr w:type="gramEnd"/>
      <w:r w:rsidRPr="00D42D9E">
        <w:rPr>
          <w:b/>
          <w:lang w:val="en-US"/>
        </w:rPr>
        <w:t xml:space="preserve"> the European Venture Fund Investors Network</w:t>
      </w:r>
      <w:bookmarkEnd w:id="3"/>
      <w:r w:rsidRPr="00D42D9E">
        <w:rPr>
          <w:b/>
          <w:lang w:val="en-US"/>
        </w:rPr>
        <w:t xml:space="preserve"> </w:t>
      </w:r>
    </w:p>
    <w:p w:rsidR="00FE5AEF" w:rsidRPr="00FE5AEF" w:rsidRDefault="00FE5AEF" w:rsidP="00FE5AEF">
      <w:pPr>
        <w:rPr>
          <w:lang w:val="en-US"/>
        </w:rPr>
      </w:pPr>
    </w:p>
    <w:p w:rsidR="008261C6" w:rsidRDefault="008261C6" w:rsidP="008261C6">
      <w:pPr>
        <w:rPr>
          <w:rFonts w:cs="Arial"/>
          <w:lang w:val="en-US"/>
        </w:rPr>
      </w:pPr>
      <w:r w:rsidRPr="00D42D9E">
        <w:rPr>
          <w:rFonts w:cs="Arial"/>
          <w:lang w:val="en-GB"/>
        </w:rPr>
        <w:t xml:space="preserve">A platform for dialogue gathering </w:t>
      </w:r>
      <w:r>
        <w:rPr>
          <w:rFonts w:cs="Arial"/>
          <w:lang w:val="en-US"/>
        </w:rPr>
        <w:t xml:space="preserve">14 major national venture capital operators from 12 European countries with more </w:t>
      </w:r>
      <w:proofErr w:type="spellStart"/>
      <w:r>
        <w:rPr>
          <w:rFonts w:cs="Arial"/>
          <w:lang w:val="en-US"/>
        </w:rPr>
        <w:t>that</w:t>
      </w:r>
      <w:proofErr w:type="spellEnd"/>
      <w:r>
        <w:rPr>
          <w:rFonts w:cs="Arial"/>
          <w:lang w:val="en-US"/>
        </w:rPr>
        <w:t xml:space="preserve"> €24 </w:t>
      </w:r>
      <w:proofErr w:type="spellStart"/>
      <w:r>
        <w:rPr>
          <w:rFonts w:cs="Arial"/>
          <w:lang w:val="en-US"/>
        </w:rPr>
        <w:t>bn</w:t>
      </w:r>
      <w:proofErr w:type="spellEnd"/>
      <w:r>
        <w:rPr>
          <w:rFonts w:cs="Arial"/>
          <w:lang w:val="en-US"/>
        </w:rPr>
        <w:t xml:space="preserve"> under management. EVFIN was s</w:t>
      </w:r>
      <w:proofErr w:type="spellStart"/>
      <w:r w:rsidRPr="00D42D9E">
        <w:rPr>
          <w:rFonts w:cs="Arial"/>
          <w:lang w:val="en-GB"/>
        </w:rPr>
        <w:t>et</w:t>
      </w:r>
      <w:proofErr w:type="spellEnd"/>
      <w:r w:rsidRPr="00D42D9E">
        <w:rPr>
          <w:rFonts w:cs="Arial"/>
          <w:lang w:val="en-GB"/>
        </w:rPr>
        <w:t xml:space="preserve"> up in 2011 in response to the continuing funding crisis affecting the venture capital industry across Europe. The Network brings together m</w:t>
      </w:r>
      <w:proofErr w:type="spellStart"/>
      <w:r>
        <w:rPr>
          <w:rFonts w:cs="Arial"/>
          <w:lang w:val="en-US"/>
        </w:rPr>
        <w:t>ostly</w:t>
      </w:r>
      <w:proofErr w:type="spellEnd"/>
      <w:r>
        <w:rPr>
          <w:rFonts w:cs="Arial"/>
          <w:lang w:val="en-US"/>
        </w:rPr>
        <w:t xml:space="preserve"> public Fund of Funds who share the common mission to foster equity financing for SMEs through supporting best VC funds and contribute to develop domestic VC markets. The Network has 4 main objectives:  share best practices among EU LPs &amp; develop a common understanding of the EU VC market; Encourage pan-EU joint initiatives to address the VC crisis</w:t>
      </w:r>
      <w:proofErr w:type="gramStart"/>
      <w:r>
        <w:rPr>
          <w:rFonts w:cs="Arial"/>
          <w:lang w:val="en-US"/>
        </w:rPr>
        <w:t>;  Act</w:t>
      </w:r>
      <w:proofErr w:type="gramEnd"/>
      <w:r>
        <w:rPr>
          <w:rFonts w:cs="Arial"/>
          <w:lang w:val="en-US"/>
        </w:rPr>
        <w:t xml:space="preserve"> as a partner to the European Institutions by providing input regarding policies related to SMEs financing and Offer opportunity for a constructive dialogue between all stakeholders of the EU VC industry. </w:t>
      </w:r>
    </w:p>
    <w:p w:rsidR="00A05F80" w:rsidRPr="00A05F80" w:rsidRDefault="00A05F80" w:rsidP="00A05F80">
      <w:pPr>
        <w:pStyle w:val="ListParagraph"/>
        <w:numPr>
          <w:ilvl w:val="0"/>
          <w:numId w:val="28"/>
        </w:numPr>
        <w:rPr>
          <w:color w:val="1F497D"/>
        </w:rPr>
      </w:pPr>
      <w:r w:rsidRPr="00A05F80">
        <w:t>EVFIN website </w:t>
      </w:r>
      <w:proofErr w:type="gramStart"/>
      <w:r w:rsidRPr="00A05F80">
        <w:t>:</w:t>
      </w:r>
      <w:proofErr w:type="gramEnd"/>
      <w:r w:rsidR="00080CE4">
        <w:fldChar w:fldCharType="begin"/>
      </w:r>
      <w:r w:rsidR="00080CE4">
        <w:instrText xml:space="preserve"> HYPERLINK "http://www.caissedesdepots.fr/fileadmin/PDF/05._actualite/EVFIN_brochure_2015.pdf" </w:instrText>
      </w:r>
      <w:r w:rsidR="00080CE4">
        <w:fldChar w:fldCharType="separate"/>
      </w:r>
      <w:r w:rsidRPr="00A05F80">
        <w:rPr>
          <w:rStyle w:val="Hyperlink"/>
        </w:rPr>
        <w:t>http://www.caissedesdepots.fr/fileadmin/PDF/05._actualite/EVFIN_brochure_2015.pdf</w:t>
      </w:r>
      <w:r w:rsidR="00080CE4">
        <w:rPr>
          <w:rStyle w:val="Hyperlink"/>
        </w:rPr>
        <w:fldChar w:fldCharType="end"/>
      </w:r>
    </w:p>
    <w:p w:rsidR="008261C6" w:rsidRPr="00A05F80" w:rsidRDefault="008261C6" w:rsidP="00BD5C28">
      <w:pPr>
        <w:pStyle w:val="Puce1"/>
        <w:numPr>
          <w:ilvl w:val="0"/>
          <w:numId w:val="0"/>
        </w:numPr>
        <w:spacing w:after="100"/>
        <w:ind w:left="1920" w:hanging="360"/>
        <w:rPr>
          <w:b/>
        </w:rPr>
      </w:pPr>
    </w:p>
    <w:p w:rsidR="008261C6" w:rsidRPr="00BD5C28" w:rsidRDefault="008261C6" w:rsidP="00BD5C28">
      <w:pPr>
        <w:pStyle w:val="Puce1"/>
        <w:spacing w:after="100"/>
        <w:ind w:left="709" w:hanging="284"/>
        <w:rPr>
          <w:b/>
          <w:lang w:val="en-US"/>
        </w:rPr>
      </w:pPr>
      <w:r w:rsidRPr="00EF14A5">
        <w:rPr>
          <w:b/>
          <w:lang w:val="en-US"/>
        </w:rPr>
        <w:t xml:space="preserve">Its </w:t>
      </w:r>
      <w:r>
        <w:rPr>
          <w:b/>
          <w:lang w:val="en-US"/>
        </w:rPr>
        <w:t xml:space="preserve">14 </w:t>
      </w:r>
      <w:r w:rsidR="00F52FED">
        <w:rPr>
          <w:b/>
          <w:lang w:val="en-US"/>
        </w:rPr>
        <w:t>members</w:t>
      </w:r>
      <w:r w:rsidR="00DF5D99">
        <w:rPr>
          <w:b/>
          <w:lang w:val="en-US"/>
        </w:rPr>
        <w:t xml:space="preserve"> </w:t>
      </w:r>
      <w:r>
        <w:rPr>
          <w:b/>
          <w:lang w:val="en-US"/>
        </w:rPr>
        <w:t xml:space="preserve">invited </w:t>
      </w:r>
      <w:r w:rsidRPr="00EF14A5">
        <w:rPr>
          <w:b/>
          <w:lang w:val="en-US"/>
        </w:rPr>
        <w:t>are:</w:t>
      </w:r>
      <w:r w:rsidRPr="00BD5C28">
        <w:rPr>
          <w:b/>
          <w:lang w:val="en-US"/>
        </w:rPr>
        <w:t xml:space="preserve"> </w:t>
      </w:r>
    </w:p>
    <w:p w:rsidR="008261C6" w:rsidRDefault="008261C6" w:rsidP="00BD5C28">
      <w:pPr>
        <w:pStyle w:val="Puce1"/>
        <w:numPr>
          <w:ilvl w:val="0"/>
          <w:numId w:val="13"/>
        </w:numPr>
        <w:ind w:left="709" w:hanging="425"/>
        <w:rPr>
          <w:lang w:val="en-US"/>
        </w:rPr>
      </w:pPr>
      <w:r>
        <w:rPr>
          <w:lang w:val="en-US"/>
        </w:rPr>
        <w:t xml:space="preserve">Austria </w:t>
      </w:r>
      <w:proofErr w:type="spellStart"/>
      <w:r>
        <w:rPr>
          <w:lang w:val="en-US"/>
        </w:rPr>
        <w:t>Wirtschaftsservice</w:t>
      </w:r>
      <w:proofErr w:type="spellEnd"/>
      <w:r>
        <w:rPr>
          <w:lang w:val="en-US"/>
        </w:rPr>
        <w:t>, AWS (Austria)</w:t>
      </w:r>
    </w:p>
    <w:p w:rsidR="008261C6" w:rsidRDefault="008261C6" w:rsidP="00BD5C28">
      <w:pPr>
        <w:pStyle w:val="Puce1"/>
        <w:numPr>
          <w:ilvl w:val="0"/>
          <w:numId w:val="13"/>
        </w:numPr>
        <w:ind w:left="709" w:hanging="425"/>
        <w:rPr>
          <w:lang w:val="en-US"/>
        </w:rPr>
      </w:pPr>
      <w:proofErr w:type="spellStart"/>
      <w:r>
        <w:rPr>
          <w:lang w:val="en-US"/>
        </w:rPr>
        <w:t>Caixa</w:t>
      </w:r>
      <w:proofErr w:type="spellEnd"/>
      <w:r>
        <w:rPr>
          <w:lang w:val="en-US"/>
        </w:rPr>
        <w:t xml:space="preserve"> Capital (Portugal)</w:t>
      </w:r>
    </w:p>
    <w:p w:rsidR="008261C6" w:rsidRDefault="008261C6" w:rsidP="00BD5C28">
      <w:pPr>
        <w:pStyle w:val="Puce1"/>
        <w:numPr>
          <w:ilvl w:val="0"/>
          <w:numId w:val="13"/>
        </w:numPr>
        <w:ind w:left="709" w:hanging="425"/>
        <w:rPr>
          <w:lang w:val="en-US"/>
        </w:rPr>
      </w:pPr>
      <w:r>
        <w:rPr>
          <w:lang w:val="en-US"/>
        </w:rPr>
        <w:t>British Business Bank, BBB (United-Kingdom)</w:t>
      </w:r>
    </w:p>
    <w:p w:rsidR="008261C6" w:rsidRDefault="008261C6" w:rsidP="00BD5C28">
      <w:pPr>
        <w:pStyle w:val="Puce1"/>
        <w:numPr>
          <w:ilvl w:val="0"/>
          <w:numId w:val="13"/>
        </w:numPr>
        <w:ind w:left="709" w:hanging="425"/>
        <w:rPr>
          <w:lang w:val="en-US"/>
        </w:rPr>
      </w:pPr>
      <w:r>
        <w:rPr>
          <w:lang w:val="en-US"/>
        </w:rPr>
        <w:t>Capital Dynamics (United-Kingdom);</w:t>
      </w:r>
    </w:p>
    <w:p w:rsidR="008261C6" w:rsidRDefault="008261C6" w:rsidP="00BD5C28">
      <w:pPr>
        <w:pStyle w:val="Puce1"/>
        <w:numPr>
          <w:ilvl w:val="0"/>
          <w:numId w:val="13"/>
        </w:numPr>
        <w:ind w:left="709" w:hanging="425"/>
        <w:rPr>
          <w:lang w:val="en-US"/>
        </w:rPr>
      </w:pPr>
      <w:proofErr w:type="spellStart"/>
      <w:r>
        <w:rPr>
          <w:lang w:val="en-US"/>
        </w:rPr>
        <w:t>Bpifrance</w:t>
      </w:r>
      <w:proofErr w:type="spellEnd"/>
      <w:r>
        <w:rPr>
          <w:lang w:val="en-US"/>
        </w:rPr>
        <w:t xml:space="preserve"> (France)</w:t>
      </w:r>
    </w:p>
    <w:p w:rsidR="008261C6" w:rsidRDefault="008261C6" w:rsidP="00BD5C28">
      <w:pPr>
        <w:pStyle w:val="Puce1"/>
        <w:numPr>
          <w:ilvl w:val="0"/>
          <w:numId w:val="13"/>
        </w:numPr>
        <w:ind w:left="709" w:hanging="425"/>
        <w:rPr>
          <w:lang w:val="en-US"/>
        </w:rPr>
      </w:pPr>
      <w:r>
        <w:rPr>
          <w:lang w:val="en-US"/>
        </w:rPr>
        <w:t>Enterprise Ireland (Ireland)</w:t>
      </w:r>
    </w:p>
    <w:p w:rsidR="008261C6" w:rsidRDefault="008261C6" w:rsidP="00BD5C28">
      <w:pPr>
        <w:pStyle w:val="Puce1"/>
        <w:numPr>
          <w:ilvl w:val="0"/>
          <w:numId w:val="13"/>
        </w:numPr>
        <w:ind w:left="709" w:hanging="425"/>
        <w:rPr>
          <w:lang w:val="en-US"/>
        </w:rPr>
      </w:pPr>
      <w:r>
        <w:rPr>
          <w:lang w:val="en-US"/>
        </w:rPr>
        <w:t>Finnish Industry Investment, FII (Finland)</w:t>
      </w:r>
    </w:p>
    <w:p w:rsidR="008261C6" w:rsidRDefault="008261C6" w:rsidP="00BD5C28">
      <w:pPr>
        <w:pStyle w:val="Puce1"/>
        <w:numPr>
          <w:ilvl w:val="0"/>
          <w:numId w:val="13"/>
        </w:numPr>
        <w:ind w:left="709" w:hanging="425"/>
        <w:rPr>
          <w:lang w:val="en-US"/>
        </w:rPr>
      </w:pPr>
      <w:r>
        <w:rPr>
          <w:lang w:val="pl-PL"/>
        </w:rPr>
        <w:t>Krajowy Fundusz Kapitałowy, KFK (Poland</w:t>
      </w:r>
      <w:r>
        <w:rPr>
          <w:lang w:val="en-US"/>
        </w:rPr>
        <w:t>);</w:t>
      </w:r>
    </w:p>
    <w:p w:rsidR="008261C6" w:rsidRDefault="008261C6" w:rsidP="00BD5C28">
      <w:pPr>
        <w:pStyle w:val="Puce1"/>
        <w:numPr>
          <w:ilvl w:val="0"/>
          <w:numId w:val="13"/>
        </w:numPr>
        <w:ind w:left="709" w:hanging="425"/>
        <w:rPr>
          <w:lang w:val="en-US"/>
        </w:rPr>
      </w:pPr>
      <w:proofErr w:type="spellStart"/>
      <w:r>
        <w:rPr>
          <w:lang w:val="en-US"/>
        </w:rPr>
        <w:t>KredEx</w:t>
      </w:r>
      <w:proofErr w:type="spellEnd"/>
      <w:r>
        <w:rPr>
          <w:lang w:val="en-US"/>
        </w:rPr>
        <w:t xml:space="preserve"> (Estonia)</w:t>
      </w:r>
    </w:p>
    <w:p w:rsidR="008261C6" w:rsidRDefault="008261C6" w:rsidP="00BD5C28">
      <w:pPr>
        <w:pStyle w:val="Puce1"/>
        <w:numPr>
          <w:ilvl w:val="0"/>
          <w:numId w:val="13"/>
        </w:numPr>
        <w:ind w:left="709" w:hanging="425"/>
        <w:rPr>
          <w:lang w:val="en-US"/>
        </w:rPr>
      </w:pPr>
      <w:r>
        <w:rPr>
          <w:lang w:val="en"/>
        </w:rPr>
        <w:t xml:space="preserve">Latvian Guarantee Agency, </w:t>
      </w:r>
      <w:r>
        <w:rPr>
          <w:lang w:val="en-US"/>
        </w:rPr>
        <w:t>LGA (Latvia)</w:t>
      </w:r>
    </w:p>
    <w:p w:rsidR="008261C6" w:rsidRDefault="008261C6" w:rsidP="00BD5C28">
      <w:pPr>
        <w:pStyle w:val="Puce1"/>
        <w:numPr>
          <w:ilvl w:val="0"/>
          <w:numId w:val="13"/>
        </w:numPr>
        <w:ind w:left="709" w:hanging="425"/>
        <w:rPr>
          <w:lang w:val="pl-PL"/>
        </w:rPr>
      </w:pPr>
      <w:r>
        <w:rPr>
          <w:lang w:val="en-US"/>
        </w:rPr>
        <w:t xml:space="preserve">Magyar </w:t>
      </w:r>
      <w:proofErr w:type="spellStart"/>
      <w:r>
        <w:rPr>
          <w:lang w:val="en-US"/>
        </w:rPr>
        <w:t>Fejlesztési</w:t>
      </w:r>
      <w:proofErr w:type="spellEnd"/>
      <w:r>
        <w:rPr>
          <w:lang w:val="en-US"/>
        </w:rPr>
        <w:t xml:space="preserve"> Bank, </w:t>
      </w:r>
      <w:r>
        <w:rPr>
          <w:lang w:val="pl-PL"/>
        </w:rPr>
        <w:t>MFB (Hungary)</w:t>
      </w:r>
    </w:p>
    <w:p w:rsidR="008261C6" w:rsidRDefault="008261C6" w:rsidP="00BD5C28">
      <w:pPr>
        <w:pStyle w:val="Puce1"/>
        <w:numPr>
          <w:ilvl w:val="0"/>
          <w:numId w:val="13"/>
        </w:numPr>
        <w:ind w:left="709" w:hanging="425"/>
        <w:rPr>
          <w:lang w:val="pl-PL"/>
        </w:rPr>
      </w:pPr>
      <w:r>
        <w:rPr>
          <w:lang w:val="pl-PL"/>
        </w:rPr>
        <w:t>New Economy Development Fund, TANEO (Greece)</w:t>
      </w:r>
    </w:p>
    <w:p w:rsidR="008261C6" w:rsidRPr="00BD5C28" w:rsidRDefault="008261C6" w:rsidP="00BD5C28">
      <w:pPr>
        <w:pStyle w:val="Puce1"/>
        <w:numPr>
          <w:ilvl w:val="0"/>
          <w:numId w:val="13"/>
        </w:numPr>
        <w:ind w:left="709" w:hanging="425"/>
        <w:rPr>
          <w:lang w:val="en-US"/>
        </w:rPr>
      </w:pPr>
      <w:proofErr w:type="spellStart"/>
      <w:r w:rsidRPr="00BD5C28">
        <w:rPr>
          <w:lang w:val="en-US"/>
        </w:rPr>
        <w:t>ParticipatieMaatschappij</w:t>
      </w:r>
      <w:proofErr w:type="spellEnd"/>
      <w:r w:rsidRPr="00BD5C28">
        <w:rPr>
          <w:lang w:val="en-US"/>
        </w:rPr>
        <w:t xml:space="preserve"> </w:t>
      </w:r>
      <w:proofErr w:type="spellStart"/>
      <w:r w:rsidRPr="00BD5C28">
        <w:rPr>
          <w:lang w:val="en-US"/>
        </w:rPr>
        <w:t>Vlaandere</w:t>
      </w:r>
      <w:proofErr w:type="spellEnd"/>
      <w:r w:rsidRPr="00BD5C28">
        <w:rPr>
          <w:lang w:val="en-US"/>
        </w:rPr>
        <w:t>, PMV (Flanders, Belgium)</w:t>
      </w:r>
    </w:p>
    <w:p w:rsidR="008261C6" w:rsidRDefault="008261C6" w:rsidP="00BD5C28">
      <w:pPr>
        <w:pStyle w:val="Puce1"/>
        <w:numPr>
          <w:ilvl w:val="0"/>
          <w:numId w:val="13"/>
        </w:numPr>
        <w:ind w:left="709" w:hanging="425"/>
      </w:pPr>
      <w:r w:rsidRPr="00670ED8">
        <w:t>Société Régionale d'Investissement de Wallonie, SRIW (</w:t>
      </w:r>
      <w:proofErr w:type="spellStart"/>
      <w:r w:rsidRPr="00670ED8">
        <w:t>Wallonia</w:t>
      </w:r>
      <w:proofErr w:type="spellEnd"/>
      <w:r w:rsidRPr="00670ED8">
        <w:t>, Belgium).</w:t>
      </w:r>
    </w:p>
    <w:p w:rsidR="003F51B6" w:rsidRDefault="003F51B6" w:rsidP="003F51B6">
      <w:pPr>
        <w:pStyle w:val="Puce1"/>
        <w:numPr>
          <w:ilvl w:val="0"/>
          <w:numId w:val="0"/>
        </w:numPr>
      </w:pPr>
    </w:p>
    <w:p w:rsidR="003F51B6" w:rsidRPr="00DF5D99" w:rsidRDefault="003F51B6" w:rsidP="003F51B6">
      <w:pPr>
        <w:pStyle w:val="Heading2"/>
        <w:numPr>
          <w:ilvl w:val="0"/>
          <w:numId w:val="10"/>
        </w:numPr>
        <w:tabs>
          <w:tab w:val="left" w:pos="709"/>
          <w:tab w:val="left" w:pos="3366"/>
        </w:tabs>
        <w:spacing w:line="360" w:lineRule="auto"/>
        <w:ind w:hanging="436"/>
        <w:rPr>
          <w:b/>
        </w:rPr>
      </w:pPr>
      <w:bookmarkStart w:id="4" w:name="_Toc405299509"/>
      <w:r w:rsidRPr="00FE5AEF">
        <w:rPr>
          <w:b/>
        </w:rPr>
        <w:t xml:space="preserve">GROUPE </w:t>
      </w:r>
      <w:r>
        <w:rPr>
          <w:b/>
        </w:rPr>
        <w:t xml:space="preserve">DE TRAVAIL </w:t>
      </w:r>
      <w:r w:rsidRPr="00FE5AEF">
        <w:rPr>
          <w:b/>
        </w:rPr>
        <w:t xml:space="preserve">ACCOMPAGNEMENT </w:t>
      </w:r>
      <w:bookmarkEnd w:id="4"/>
    </w:p>
    <w:p w:rsidR="003F51B6" w:rsidRPr="00BD5C28" w:rsidRDefault="003F51B6" w:rsidP="003F51B6">
      <w:pPr>
        <w:pStyle w:val="Puce1"/>
        <w:spacing w:after="100"/>
        <w:ind w:left="709" w:hanging="284"/>
        <w:rPr>
          <w:b/>
          <w:lang w:val="en-US"/>
        </w:rPr>
      </w:pPr>
      <w:r w:rsidRPr="00BD5C28">
        <w:rPr>
          <w:b/>
          <w:lang w:val="en-US"/>
        </w:rPr>
        <w:t xml:space="preserve">7 </w:t>
      </w:r>
      <w:proofErr w:type="spellStart"/>
      <w:r w:rsidRPr="00BD5C28">
        <w:rPr>
          <w:b/>
          <w:lang w:val="en-US"/>
        </w:rPr>
        <w:t>organisations</w:t>
      </w:r>
      <w:proofErr w:type="spellEnd"/>
      <w:r w:rsidRPr="00BD5C28">
        <w:rPr>
          <w:b/>
          <w:lang w:val="en-US"/>
        </w:rPr>
        <w:t xml:space="preserve"> </w:t>
      </w:r>
      <w:r>
        <w:rPr>
          <w:b/>
          <w:lang w:val="en-US"/>
        </w:rPr>
        <w:t>invited</w:t>
      </w:r>
      <w:r w:rsidRPr="00BD5C28">
        <w:rPr>
          <w:b/>
          <w:lang w:val="en-US"/>
        </w:rPr>
        <w:t xml:space="preserve">: </w:t>
      </w:r>
    </w:p>
    <w:p w:rsidR="003F51B6" w:rsidRDefault="003F51B6" w:rsidP="003F51B6">
      <w:pPr>
        <w:pStyle w:val="Puce1"/>
        <w:numPr>
          <w:ilvl w:val="0"/>
          <w:numId w:val="15"/>
        </w:numPr>
        <w:ind w:left="709"/>
        <w:rPr>
          <w:lang w:val="en-US"/>
        </w:rPr>
      </w:pPr>
      <w:proofErr w:type="spellStart"/>
      <w:r>
        <w:rPr>
          <w:lang w:val="en-US"/>
        </w:rPr>
        <w:t>Almi</w:t>
      </w:r>
      <w:proofErr w:type="spellEnd"/>
      <w:r>
        <w:rPr>
          <w:lang w:val="en-US"/>
        </w:rPr>
        <w:t xml:space="preserve"> (Sweden)</w:t>
      </w:r>
    </w:p>
    <w:p w:rsidR="003F51B6" w:rsidRDefault="003F51B6" w:rsidP="003F51B6">
      <w:pPr>
        <w:pStyle w:val="Puce1"/>
        <w:numPr>
          <w:ilvl w:val="0"/>
          <w:numId w:val="15"/>
        </w:numPr>
        <w:ind w:left="709"/>
        <w:rPr>
          <w:lang w:val="en-US"/>
        </w:rPr>
      </w:pPr>
      <w:r>
        <w:rPr>
          <w:lang w:val="en-US"/>
        </w:rPr>
        <w:t>AWS</w:t>
      </w:r>
      <w:r w:rsidRPr="00BD5C28">
        <w:rPr>
          <w:lang w:val="en-US"/>
        </w:rPr>
        <w:t xml:space="preserve"> </w:t>
      </w:r>
      <w:r>
        <w:rPr>
          <w:lang w:val="en-US"/>
        </w:rPr>
        <w:t>(Austria)</w:t>
      </w:r>
    </w:p>
    <w:p w:rsidR="003F51B6" w:rsidRDefault="003F51B6" w:rsidP="003F51B6">
      <w:pPr>
        <w:pStyle w:val="Puce1"/>
        <w:numPr>
          <w:ilvl w:val="0"/>
          <w:numId w:val="15"/>
        </w:numPr>
        <w:ind w:left="709"/>
        <w:rPr>
          <w:lang w:val="en-US"/>
        </w:rPr>
      </w:pPr>
      <w:r>
        <w:rPr>
          <w:lang w:val="en-US"/>
        </w:rPr>
        <w:t>BDC</w:t>
      </w:r>
      <w:r w:rsidRPr="00BD5C28">
        <w:rPr>
          <w:lang w:val="en-US"/>
        </w:rPr>
        <w:t xml:space="preserve"> </w:t>
      </w:r>
      <w:r>
        <w:rPr>
          <w:lang w:val="en-US"/>
        </w:rPr>
        <w:t>(Canada)</w:t>
      </w:r>
    </w:p>
    <w:p w:rsidR="003F51B6" w:rsidRPr="0071499F" w:rsidRDefault="003F51B6" w:rsidP="003F51B6">
      <w:pPr>
        <w:pStyle w:val="Puce1"/>
        <w:numPr>
          <w:ilvl w:val="0"/>
          <w:numId w:val="15"/>
        </w:numPr>
        <w:ind w:left="709"/>
        <w:rPr>
          <w:lang w:val="en-US"/>
        </w:rPr>
      </w:pPr>
      <w:proofErr w:type="spellStart"/>
      <w:r>
        <w:rPr>
          <w:lang w:val="en-US"/>
        </w:rPr>
        <w:lastRenderedPageBreak/>
        <w:t>Bpifrance</w:t>
      </w:r>
      <w:proofErr w:type="spellEnd"/>
      <w:r>
        <w:rPr>
          <w:lang w:val="en-US"/>
        </w:rPr>
        <w:t xml:space="preserve"> (France)</w:t>
      </w:r>
    </w:p>
    <w:p w:rsidR="003F51B6" w:rsidRDefault="003F51B6" w:rsidP="003F51B6">
      <w:pPr>
        <w:pStyle w:val="Puce1"/>
        <w:numPr>
          <w:ilvl w:val="0"/>
          <w:numId w:val="15"/>
        </w:numPr>
        <w:ind w:left="709"/>
        <w:rPr>
          <w:lang w:val="en-US"/>
        </w:rPr>
      </w:pPr>
      <w:r>
        <w:rPr>
          <w:lang w:val="en-US"/>
        </w:rPr>
        <w:t xml:space="preserve">Enterprise </w:t>
      </w:r>
      <w:proofErr w:type="spellStart"/>
      <w:r>
        <w:rPr>
          <w:lang w:val="en-US"/>
        </w:rPr>
        <w:t>Irland</w:t>
      </w:r>
      <w:proofErr w:type="spellEnd"/>
      <w:r w:rsidRPr="00BD5C28">
        <w:rPr>
          <w:lang w:val="en-US"/>
        </w:rPr>
        <w:t xml:space="preserve"> </w:t>
      </w:r>
      <w:r>
        <w:rPr>
          <w:lang w:val="en-US"/>
        </w:rPr>
        <w:t>(</w:t>
      </w:r>
      <w:proofErr w:type="spellStart"/>
      <w:r>
        <w:rPr>
          <w:lang w:val="en-US"/>
        </w:rPr>
        <w:t>Irland</w:t>
      </w:r>
      <w:proofErr w:type="spellEnd"/>
      <w:r>
        <w:rPr>
          <w:lang w:val="en-US"/>
        </w:rPr>
        <w:t>)</w:t>
      </w:r>
    </w:p>
    <w:p w:rsidR="003F51B6" w:rsidRDefault="003F51B6" w:rsidP="003F51B6">
      <w:pPr>
        <w:pStyle w:val="Puce1"/>
        <w:numPr>
          <w:ilvl w:val="0"/>
          <w:numId w:val="15"/>
        </w:numPr>
        <w:ind w:left="709"/>
        <w:rPr>
          <w:lang w:val="en-US"/>
        </w:rPr>
      </w:pPr>
      <w:proofErr w:type="spellStart"/>
      <w:r>
        <w:rPr>
          <w:lang w:val="en-US"/>
        </w:rPr>
        <w:t>Sidbi</w:t>
      </w:r>
      <w:proofErr w:type="spellEnd"/>
      <w:r>
        <w:rPr>
          <w:lang w:val="en-US"/>
        </w:rPr>
        <w:t xml:space="preserve"> (India)</w:t>
      </w:r>
    </w:p>
    <w:p w:rsidR="003F51B6" w:rsidRDefault="003F51B6" w:rsidP="003F51B6">
      <w:pPr>
        <w:pStyle w:val="Puce1"/>
        <w:numPr>
          <w:ilvl w:val="0"/>
          <w:numId w:val="15"/>
        </w:numPr>
        <w:ind w:left="709"/>
        <w:rPr>
          <w:lang w:val="en-US"/>
        </w:rPr>
      </w:pPr>
      <w:proofErr w:type="spellStart"/>
      <w:r>
        <w:rPr>
          <w:lang w:val="en-US"/>
        </w:rPr>
        <w:t>Simst</w:t>
      </w:r>
      <w:proofErr w:type="spellEnd"/>
      <w:r>
        <w:rPr>
          <w:lang w:val="en-US"/>
        </w:rPr>
        <w:t xml:space="preserve"> </w:t>
      </w:r>
      <w:proofErr w:type="spellStart"/>
      <w:r>
        <w:rPr>
          <w:lang w:val="en-US"/>
        </w:rPr>
        <w:t>Italie</w:t>
      </w:r>
      <w:proofErr w:type="spellEnd"/>
      <w:r w:rsidRPr="00BD5C28">
        <w:rPr>
          <w:lang w:val="en-US"/>
        </w:rPr>
        <w:t xml:space="preserve"> </w:t>
      </w:r>
      <w:r>
        <w:rPr>
          <w:lang w:val="en-US"/>
        </w:rPr>
        <w:t>(Italy)</w:t>
      </w:r>
    </w:p>
    <w:p w:rsidR="003F51B6" w:rsidRDefault="003F51B6" w:rsidP="003F51B6">
      <w:pPr>
        <w:pStyle w:val="Puce1"/>
        <w:numPr>
          <w:ilvl w:val="0"/>
          <w:numId w:val="0"/>
        </w:numPr>
      </w:pPr>
    </w:p>
    <w:p w:rsidR="003F51B6" w:rsidRDefault="003F51B6" w:rsidP="003F51B6">
      <w:pPr>
        <w:pStyle w:val="Puce1"/>
        <w:numPr>
          <w:ilvl w:val="0"/>
          <w:numId w:val="0"/>
        </w:numPr>
        <w:ind w:left="709"/>
      </w:pPr>
    </w:p>
    <w:p w:rsidR="003F51B6" w:rsidRPr="00D42D9E" w:rsidRDefault="003F51B6" w:rsidP="003F51B6">
      <w:pPr>
        <w:pStyle w:val="Heading2"/>
        <w:numPr>
          <w:ilvl w:val="0"/>
          <w:numId w:val="10"/>
        </w:numPr>
        <w:rPr>
          <w:b/>
          <w:lang w:val="en-US"/>
        </w:rPr>
      </w:pPr>
      <w:bookmarkStart w:id="5" w:name="_Toc406405620"/>
      <w:r w:rsidRPr="00D42D9E">
        <w:rPr>
          <w:b/>
          <w:lang w:val="en-US"/>
        </w:rPr>
        <w:t>MONTREAL GROUP</w:t>
      </w:r>
      <w:bookmarkEnd w:id="5"/>
      <w:r w:rsidRPr="00D42D9E">
        <w:rPr>
          <w:b/>
          <w:lang w:val="en-US"/>
        </w:rPr>
        <w:t xml:space="preserve"> </w:t>
      </w:r>
    </w:p>
    <w:p w:rsidR="003F51B6" w:rsidRDefault="003F51B6" w:rsidP="003F51B6">
      <w:pPr>
        <w:rPr>
          <w:rFonts w:cs="Arial"/>
          <w:lang w:val="en-CA"/>
        </w:rPr>
      </w:pPr>
      <w:r>
        <w:rPr>
          <w:rFonts w:cs="Arial"/>
          <w:lang w:val="en-CA"/>
        </w:rPr>
        <w:t>Micro, small and medium-sized enterprises (MSMEs) face ongoing challenges. In response, governments have developed schemes to help remedy market deficiencies where private sector sources are unable or unwilling to operate, by creating public development banks.</w:t>
      </w:r>
    </w:p>
    <w:p w:rsidR="003F51B6" w:rsidRDefault="003F51B6" w:rsidP="003F51B6">
      <w:pPr>
        <w:rPr>
          <w:rFonts w:cs="Arial"/>
          <w:lang w:val="en-CA"/>
        </w:rPr>
      </w:pPr>
    </w:p>
    <w:p w:rsidR="003F51B6" w:rsidRDefault="003F51B6" w:rsidP="003F51B6">
      <w:pPr>
        <w:rPr>
          <w:rFonts w:cs="Arial"/>
          <w:lang w:val="en-CA"/>
        </w:rPr>
      </w:pPr>
      <w:r>
        <w:rPr>
          <w:rFonts w:cs="Arial"/>
          <w:lang w:val="en-CA"/>
        </w:rPr>
        <w:t>The Montreal Group is a forum created to foster peer group exchanges, identify best practices and innovative solutions on issues/products such as loan guarantees, financing intangible projects, consulting services, global business matching or governance, to name but a few. Accompanying the MSMEs is at the heart of any exchange.</w:t>
      </w:r>
    </w:p>
    <w:p w:rsidR="003F51B6" w:rsidRDefault="003F51B6" w:rsidP="003F51B6">
      <w:pPr>
        <w:rPr>
          <w:rFonts w:cs="Arial"/>
          <w:lang w:val="en-CA"/>
        </w:rPr>
      </w:pPr>
      <w:r>
        <w:rPr>
          <w:rStyle w:val="Strong"/>
          <w:rFonts w:cs="Arial"/>
          <w:lang w:val="en-CA"/>
        </w:rPr>
        <w:t xml:space="preserve">The Group gathers 8 </w:t>
      </w:r>
      <w:r w:rsidRPr="00DF5D99">
        <w:rPr>
          <w:rStyle w:val="Strong"/>
          <w:rFonts w:cs="Arial"/>
          <w:b w:val="0"/>
          <w:lang w:val="en-CA"/>
        </w:rPr>
        <w:t>s</w:t>
      </w:r>
      <w:r w:rsidRPr="00DF5D99">
        <w:rPr>
          <w:rFonts w:cs="Arial"/>
          <w:b/>
          <w:lang w:val="en-CA"/>
        </w:rPr>
        <w:t>tate-owned development banks</w:t>
      </w:r>
      <w:r>
        <w:rPr>
          <w:rFonts w:cs="Arial"/>
          <w:lang w:val="en-CA"/>
        </w:rPr>
        <w:t xml:space="preserve"> focusing on micro, small and medium-sized enterprises.</w:t>
      </w:r>
    </w:p>
    <w:p w:rsidR="003F51B6" w:rsidRDefault="006521FC" w:rsidP="003F51B6">
      <w:pPr>
        <w:rPr>
          <w:rFonts w:cs="Arial"/>
          <w:lang w:val="en-US"/>
        </w:rPr>
      </w:pPr>
      <w:hyperlink r:id="rId10" w:history="1">
        <w:r w:rsidR="003F51B6">
          <w:rPr>
            <w:rStyle w:val="Hyperlink"/>
            <w:rFonts w:cs="Arial"/>
            <w:lang w:val="en-US"/>
          </w:rPr>
          <w:t>http://www.themontrealgroup.org/en/members.html</w:t>
        </w:r>
      </w:hyperlink>
    </w:p>
    <w:p w:rsidR="003F51B6" w:rsidRDefault="003F51B6" w:rsidP="003F51B6">
      <w:pPr>
        <w:rPr>
          <w:rFonts w:cs="Arial"/>
          <w:lang w:val="en-US"/>
        </w:rPr>
      </w:pPr>
    </w:p>
    <w:p w:rsidR="003F51B6" w:rsidRPr="00D42D9E" w:rsidRDefault="003F51B6" w:rsidP="003F51B6">
      <w:pPr>
        <w:pStyle w:val="Puce1"/>
        <w:spacing w:after="100"/>
        <w:ind w:left="709" w:hanging="284"/>
        <w:rPr>
          <w:b/>
          <w:lang w:val="en-US"/>
        </w:rPr>
      </w:pPr>
      <w:r>
        <w:rPr>
          <w:b/>
          <w:lang w:val="en-US"/>
        </w:rPr>
        <w:t xml:space="preserve">40 guests from these 8 </w:t>
      </w:r>
      <w:proofErr w:type="spellStart"/>
      <w:r>
        <w:rPr>
          <w:b/>
          <w:lang w:val="en-US"/>
        </w:rPr>
        <w:t>organisations</w:t>
      </w:r>
      <w:proofErr w:type="spellEnd"/>
      <w:r>
        <w:rPr>
          <w:b/>
          <w:lang w:val="en-US"/>
        </w:rPr>
        <w:t xml:space="preserve"> </w:t>
      </w:r>
      <w:r w:rsidRPr="00D42D9E">
        <w:rPr>
          <w:b/>
          <w:lang w:val="en-US"/>
        </w:rPr>
        <w:t xml:space="preserve">: </w:t>
      </w:r>
    </w:p>
    <w:p w:rsidR="003F51B6" w:rsidRDefault="003F51B6" w:rsidP="003F51B6">
      <w:pPr>
        <w:pStyle w:val="ListParagraph"/>
        <w:numPr>
          <w:ilvl w:val="1"/>
          <w:numId w:val="18"/>
        </w:numPr>
        <w:ind w:hanging="436"/>
        <w:rPr>
          <w:rFonts w:cs="Arial"/>
          <w:lang w:val="en-US"/>
        </w:rPr>
      </w:pPr>
      <w:r>
        <w:rPr>
          <w:rFonts w:cs="Arial"/>
          <w:lang w:val="en-US"/>
        </w:rPr>
        <w:t>BDC (Canada)</w:t>
      </w:r>
    </w:p>
    <w:p w:rsidR="003F51B6" w:rsidRDefault="003F51B6" w:rsidP="003F51B6">
      <w:pPr>
        <w:pStyle w:val="ListParagraph"/>
        <w:numPr>
          <w:ilvl w:val="1"/>
          <w:numId w:val="18"/>
        </w:numPr>
        <w:ind w:hanging="436"/>
        <w:rPr>
          <w:rFonts w:cs="Arial"/>
          <w:lang w:val="en-US"/>
        </w:rPr>
      </w:pPr>
      <w:r>
        <w:rPr>
          <w:rFonts w:cs="Arial"/>
          <w:lang w:val="en-US"/>
        </w:rPr>
        <w:t>BNDES (Brazil)</w:t>
      </w:r>
    </w:p>
    <w:p w:rsidR="003F51B6" w:rsidRPr="00DF5D99" w:rsidRDefault="003F51B6" w:rsidP="003F51B6">
      <w:pPr>
        <w:pStyle w:val="ListParagraph"/>
        <w:numPr>
          <w:ilvl w:val="1"/>
          <w:numId w:val="18"/>
        </w:numPr>
        <w:ind w:hanging="436"/>
        <w:rPr>
          <w:rFonts w:cs="Arial"/>
          <w:lang w:val="en-US"/>
        </w:rPr>
      </w:pPr>
      <w:proofErr w:type="spellStart"/>
      <w:r w:rsidRPr="00DF5D99">
        <w:rPr>
          <w:rFonts w:cs="Arial"/>
          <w:lang w:val="en-US"/>
        </w:rPr>
        <w:t>Bpifrance</w:t>
      </w:r>
      <w:proofErr w:type="spellEnd"/>
      <w:r>
        <w:rPr>
          <w:rFonts w:cs="Arial"/>
          <w:lang w:val="en-US"/>
        </w:rPr>
        <w:t xml:space="preserve"> (France)</w:t>
      </w:r>
    </w:p>
    <w:p w:rsidR="003F51B6" w:rsidRDefault="003F51B6" w:rsidP="003F51B6">
      <w:pPr>
        <w:pStyle w:val="ListParagraph"/>
        <w:numPr>
          <w:ilvl w:val="1"/>
          <w:numId w:val="18"/>
        </w:numPr>
        <w:ind w:hanging="436"/>
        <w:rPr>
          <w:rFonts w:cs="Arial"/>
          <w:lang w:val="en-US"/>
        </w:rPr>
      </w:pPr>
      <w:r w:rsidRPr="00EF14A5">
        <w:rPr>
          <w:rFonts w:cs="Arial"/>
          <w:lang w:val="en-US"/>
        </w:rPr>
        <w:t>China Development Bank</w:t>
      </w:r>
      <w:r>
        <w:rPr>
          <w:rFonts w:cs="Arial"/>
          <w:lang w:val="en-US"/>
        </w:rPr>
        <w:t xml:space="preserve"> (</w:t>
      </w:r>
      <w:r w:rsidRPr="00EF14A5">
        <w:rPr>
          <w:rFonts w:cs="Arial"/>
          <w:lang w:val="en-US"/>
        </w:rPr>
        <w:t>Chin</w:t>
      </w:r>
      <w:r>
        <w:rPr>
          <w:rFonts w:cs="Arial"/>
          <w:lang w:val="en-US"/>
        </w:rPr>
        <w:t>a)</w:t>
      </w:r>
    </w:p>
    <w:p w:rsidR="003F51B6" w:rsidRDefault="003F51B6" w:rsidP="003F51B6">
      <w:pPr>
        <w:pStyle w:val="ListParagraph"/>
        <w:numPr>
          <w:ilvl w:val="1"/>
          <w:numId w:val="18"/>
        </w:numPr>
        <w:ind w:hanging="436"/>
        <w:rPr>
          <w:rFonts w:cs="Arial"/>
          <w:lang w:val="en-US"/>
        </w:rPr>
      </w:pPr>
      <w:proofErr w:type="spellStart"/>
      <w:r w:rsidRPr="00EF14A5">
        <w:rPr>
          <w:rFonts w:cs="Arial"/>
          <w:lang w:val="en-US"/>
        </w:rPr>
        <w:t>Finnvera</w:t>
      </w:r>
      <w:proofErr w:type="spellEnd"/>
      <w:r>
        <w:rPr>
          <w:rFonts w:cs="Arial"/>
          <w:lang w:val="en-US"/>
        </w:rPr>
        <w:t xml:space="preserve"> (</w:t>
      </w:r>
      <w:r w:rsidRPr="00EF14A5">
        <w:rPr>
          <w:rFonts w:cs="Arial"/>
          <w:lang w:val="en-US"/>
        </w:rPr>
        <w:t>Finland</w:t>
      </w:r>
      <w:r>
        <w:rPr>
          <w:rFonts w:cs="Arial"/>
          <w:lang w:val="en-US"/>
        </w:rPr>
        <w:t>)</w:t>
      </w:r>
    </w:p>
    <w:p w:rsidR="003F51B6" w:rsidRPr="008C7538" w:rsidRDefault="003F51B6" w:rsidP="003F51B6">
      <w:pPr>
        <w:pStyle w:val="ListParagraph"/>
        <w:numPr>
          <w:ilvl w:val="1"/>
          <w:numId w:val="18"/>
        </w:numPr>
        <w:ind w:hanging="436"/>
        <w:rPr>
          <w:rFonts w:cs="Arial"/>
          <w:lang w:val="es-AR"/>
        </w:rPr>
      </w:pPr>
      <w:proofErr w:type="spellStart"/>
      <w:r w:rsidRPr="008C7538">
        <w:rPr>
          <w:rFonts w:cs="Arial"/>
          <w:lang w:val="es-AR"/>
        </w:rPr>
        <w:t>Nactional</w:t>
      </w:r>
      <w:proofErr w:type="spellEnd"/>
      <w:r w:rsidRPr="008C7538">
        <w:rPr>
          <w:rFonts w:cs="Arial"/>
          <w:lang w:val="es-AR"/>
        </w:rPr>
        <w:t xml:space="preserve"> Financiera Banca de </w:t>
      </w:r>
      <w:r>
        <w:rPr>
          <w:rFonts w:cs="Arial"/>
          <w:lang w:val="es-AR"/>
        </w:rPr>
        <w:t>Desarrollo (</w:t>
      </w:r>
      <w:proofErr w:type="spellStart"/>
      <w:r>
        <w:rPr>
          <w:rFonts w:cs="Arial"/>
          <w:lang w:val="es-AR"/>
        </w:rPr>
        <w:t>Mexico</w:t>
      </w:r>
      <w:proofErr w:type="spellEnd"/>
      <w:r>
        <w:rPr>
          <w:rFonts w:cs="Arial"/>
          <w:lang w:val="es-AR"/>
        </w:rPr>
        <w:t>)</w:t>
      </w:r>
    </w:p>
    <w:p w:rsidR="003F51B6" w:rsidRPr="00EF14A5" w:rsidRDefault="003F51B6" w:rsidP="003F51B6">
      <w:pPr>
        <w:pStyle w:val="ListParagraph"/>
        <w:numPr>
          <w:ilvl w:val="1"/>
          <w:numId w:val="18"/>
        </w:numPr>
        <w:ind w:hanging="436"/>
        <w:rPr>
          <w:rFonts w:cs="Arial"/>
          <w:lang w:val="en-GB"/>
        </w:rPr>
      </w:pPr>
      <w:r w:rsidRPr="00EF14A5">
        <w:rPr>
          <w:rFonts w:cs="Arial"/>
          <w:lang w:val="en-GB"/>
        </w:rPr>
        <w:t>Small Industrial Development Bank of India</w:t>
      </w:r>
      <w:r>
        <w:rPr>
          <w:rFonts w:cs="Arial"/>
          <w:lang w:val="en-GB"/>
        </w:rPr>
        <w:t xml:space="preserve"> (India)</w:t>
      </w:r>
    </w:p>
    <w:p w:rsidR="003F51B6" w:rsidRPr="00905C55" w:rsidRDefault="003F51B6" w:rsidP="003F51B6">
      <w:pPr>
        <w:pStyle w:val="ListParagraph"/>
        <w:numPr>
          <w:ilvl w:val="1"/>
          <w:numId w:val="18"/>
        </w:numPr>
        <w:ind w:hanging="436"/>
        <w:rPr>
          <w:rFonts w:cs="Arial"/>
          <w:lang w:val="en-GB"/>
        </w:rPr>
      </w:pPr>
      <w:proofErr w:type="spellStart"/>
      <w:r w:rsidRPr="00905C55">
        <w:rPr>
          <w:rFonts w:cs="Arial"/>
          <w:lang w:val="en-GB"/>
        </w:rPr>
        <w:t>Vnesheconombak</w:t>
      </w:r>
      <w:proofErr w:type="spellEnd"/>
      <w:r w:rsidRPr="00905C55">
        <w:rPr>
          <w:rFonts w:cs="Arial"/>
          <w:lang w:val="en-GB"/>
        </w:rPr>
        <w:t xml:space="preserve"> – VEB (Russia)</w:t>
      </w:r>
    </w:p>
    <w:p w:rsidR="003F51B6" w:rsidRPr="00670ED8" w:rsidRDefault="003F51B6" w:rsidP="003F51B6">
      <w:pPr>
        <w:pStyle w:val="Puce1"/>
        <w:numPr>
          <w:ilvl w:val="0"/>
          <w:numId w:val="0"/>
        </w:numPr>
        <w:ind w:left="709"/>
      </w:pPr>
    </w:p>
    <w:p w:rsidR="00D44EAF" w:rsidRDefault="00D44EAF" w:rsidP="003F51B6">
      <w:pPr>
        <w:pStyle w:val="Puce1"/>
        <w:numPr>
          <w:ilvl w:val="0"/>
          <w:numId w:val="0"/>
        </w:numPr>
        <w:rPr>
          <w:lang w:val="pl-PL"/>
        </w:rPr>
      </w:pPr>
    </w:p>
    <w:p w:rsidR="003F51B6" w:rsidRDefault="003F51B6" w:rsidP="003F51B6">
      <w:pPr>
        <w:pStyle w:val="Puce1"/>
        <w:numPr>
          <w:ilvl w:val="0"/>
          <w:numId w:val="0"/>
        </w:numPr>
        <w:rPr>
          <w:lang w:val="pl-PL"/>
        </w:rPr>
      </w:pPr>
    </w:p>
    <w:p w:rsidR="00FE5AEF" w:rsidRDefault="00AA787E" w:rsidP="003F51B6">
      <w:pPr>
        <w:pStyle w:val="Heading2"/>
        <w:numPr>
          <w:ilvl w:val="0"/>
          <w:numId w:val="10"/>
        </w:numPr>
        <w:rPr>
          <w:rFonts w:cs="Arial"/>
          <w:lang w:val="en"/>
        </w:rPr>
      </w:pPr>
      <w:bookmarkStart w:id="6" w:name="_Toc405299506"/>
      <w:r w:rsidRPr="009D45FD">
        <w:rPr>
          <w:b/>
          <w:lang w:val="en-GB"/>
        </w:rPr>
        <w:t>NEFI</w:t>
      </w:r>
      <w:bookmarkEnd w:id="6"/>
      <w:r w:rsidR="009D45FD">
        <w:rPr>
          <w:b/>
          <w:lang w:val="en-GB"/>
        </w:rPr>
        <w:t xml:space="preserve">: </w:t>
      </w:r>
      <w:r w:rsidR="009D45FD" w:rsidRPr="009D45FD">
        <w:rPr>
          <w:rFonts w:cs="Arial"/>
          <w:lang w:val="en"/>
        </w:rPr>
        <w:t>The Network of European Financial Institutions for Smal</w:t>
      </w:r>
      <w:r w:rsidR="009D45FD">
        <w:rPr>
          <w:rFonts w:cs="Arial"/>
          <w:lang w:val="en"/>
        </w:rPr>
        <w:t xml:space="preserve">l and Medium Sized Enterprises </w:t>
      </w:r>
    </w:p>
    <w:p w:rsidR="008261C6" w:rsidRPr="008261C6" w:rsidRDefault="003F51B6" w:rsidP="00BD5C28">
      <w:pPr>
        <w:ind w:left="709" w:hanging="283"/>
        <w:rPr>
          <w:rFonts w:cs="Arial"/>
          <w:lang w:val="en-US"/>
        </w:rPr>
      </w:pPr>
      <w:r>
        <w:rPr>
          <w:rFonts w:cs="Arial"/>
          <w:lang w:val="en"/>
        </w:rPr>
        <w:tab/>
      </w:r>
      <w:r w:rsidR="008261C6" w:rsidRPr="008261C6">
        <w:rPr>
          <w:rFonts w:cs="Arial"/>
          <w:lang w:val="en"/>
        </w:rPr>
        <w:t>The Network of European Financial Institutions for Small and Medium Sized Enterprises (NEFI), which was founded in 1999, consists currently of 16 financial institutions from 16 European Union member states. In 2013, NEFI members actively supported and financed approximately 416 000 SMEs all over Europe with more than € 45</w:t>
      </w:r>
      <w:proofErr w:type="gramStart"/>
      <w:r w:rsidR="008261C6" w:rsidRPr="008261C6">
        <w:rPr>
          <w:rFonts w:cs="Arial"/>
          <w:lang w:val="en"/>
        </w:rPr>
        <w:t>,2</w:t>
      </w:r>
      <w:proofErr w:type="gramEnd"/>
      <w:r w:rsidR="008261C6" w:rsidRPr="008261C6">
        <w:rPr>
          <w:rFonts w:cs="Arial"/>
          <w:lang w:val="en"/>
        </w:rPr>
        <w:t xml:space="preserve"> billion of financing mainly in the form of loans and guarantees. NEFI pursues the objective of following the information of financial, political and legal developments and measures adopted by the European Institutions in the fields of European economic and financial policies which are relevant for promotional financial institutions </w:t>
      </w:r>
      <w:proofErr w:type="spellStart"/>
      <w:r w:rsidR="008261C6" w:rsidRPr="008261C6">
        <w:rPr>
          <w:rFonts w:cs="Arial"/>
          <w:lang w:val="en"/>
        </w:rPr>
        <w:t>focussing</w:t>
      </w:r>
      <w:proofErr w:type="spellEnd"/>
      <w:r w:rsidR="008261C6" w:rsidRPr="008261C6">
        <w:rPr>
          <w:rFonts w:cs="Arial"/>
          <w:lang w:val="en"/>
        </w:rPr>
        <w:t xml:space="preserve"> on the facilitation of SMEs' access to finance. NEFI serves as a contact for the European Institutions providing know-how and information on all promotional banking issues.</w:t>
      </w:r>
    </w:p>
    <w:p w:rsidR="008261C6" w:rsidRPr="008261C6" w:rsidRDefault="008261C6" w:rsidP="00BD5C28">
      <w:pPr>
        <w:pStyle w:val="Puce2"/>
        <w:ind w:left="709" w:hanging="283"/>
        <w:rPr>
          <w:rStyle w:val="Hyperlink"/>
          <w:rFonts w:cs="Arial"/>
          <w:lang w:val="en-US"/>
        </w:rPr>
      </w:pPr>
      <w:r>
        <w:rPr>
          <w:lang w:val="en-US"/>
        </w:rPr>
        <w:t xml:space="preserve">NEFI website: </w:t>
      </w:r>
      <w:hyperlink r:id="rId11" w:history="1">
        <w:r w:rsidRPr="008261C6">
          <w:rPr>
            <w:rStyle w:val="Hyperlink"/>
            <w:rFonts w:cs="Arial"/>
            <w:lang w:val="en-US"/>
          </w:rPr>
          <w:t>http://www.nefi.eu/the-network/</w:t>
        </w:r>
      </w:hyperlink>
    </w:p>
    <w:p w:rsidR="009D45FD" w:rsidRPr="008261C6" w:rsidRDefault="009D45FD" w:rsidP="00BD5C28">
      <w:pPr>
        <w:ind w:left="709" w:hanging="283"/>
        <w:rPr>
          <w:lang w:val="en-US"/>
        </w:rPr>
      </w:pPr>
    </w:p>
    <w:p w:rsidR="008261C6" w:rsidRPr="00F52FED" w:rsidRDefault="008261C6" w:rsidP="00BD5C28">
      <w:pPr>
        <w:pStyle w:val="Puce1"/>
        <w:spacing w:after="100"/>
        <w:ind w:left="709" w:hanging="284"/>
        <w:rPr>
          <w:lang w:val="pl-PL"/>
        </w:rPr>
      </w:pPr>
      <w:r w:rsidRPr="00EF14A5">
        <w:rPr>
          <w:b/>
          <w:lang w:val="en-US"/>
        </w:rPr>
        <w:t xml:space="preserve">Its </w:t>
      </w:r>
      <w:r w:rsidRPr="00F52FED">
        <w:rPr>
          <w:b/>
          <w:lang w:val="en-US"/>
        </w:rPr>
        <w:t>16 members invited are:</w:t>
      </w:r>
      <w:r w:rsidRPr="00F52FED">
        <w:rPr>
          <w:lang w:val="en-US"/>
        </w:rPr>
        <w:t xml:space="preserve"> </w:t>
      </w:r>
    </w:p>
    <w:p w:rsidR="00F52FED" w:rsidRPr="00F52FED" w:rsidRDefault="006521FC" w:rsidP="00BD5C28">
      <w:pPr>
        <w:pStyle w:val="Puce2"/>
        <w:numPr>
          <w:ilvl w:val="1"/>
          <w:numId w:val="14"/>
        </w:numPr>
        <w:tabs>
          <w:tab w:val="left" w:pos="709"/>
        </w:tabs>
        <w:ind w:left="709" w:hanging="425"/>
        <w:rPr>
          <w:lang w:val="es-AR"/>
        </w:rPr>
      </w:pPr>
      <w:hyperlink r:id="rId12" w:tooltip="Almi Företagspartner" w:history="1">
        <w:proofErr w:type="spellStart"/>
        <w:r w:rsidR="00F52FED" w:rsidRPr="00F52FED">
          <w:rPr>
            <w:rStyle w:val="Hyperlink"/>
            <w:rFonts w:cs="Arial"/>
            <w:color w:val="786E64" w:themeColor="accent2"/>
            <w:u w:val="none"/>
            <w:lang w:val="es-AR"/>
          </w:rPr>
          <w:t>Almi</w:t>
        </w:r>
        <w:proofErr w:type="spellEnd"/>
        <w:r w:rsidR="00F52FED" w:rsidRPr="00F52FED">
          <w:rPr>
            <w:rStyle w:val="Hyperlink"/>
            <w:rFonts w:cs="Arial"/>
            <w:color w:val="786E64" w:themeColor="accent2"/>
            <w:u w:val="none"/>
            <w:lang w:val="es-AR"/>
          </w:rPr>
          <w:t xml:space="preserve"> </w:t>
        </w:r>
        <w:proofErr w:type="spellStart"/>
        <w:r w:rsidR="00F52FED" w:rsidRPr="00F52FED">
          <w:rPr>
            <w:rStyle w:val="Hyperlink"/>
            <w:rFonts w:cs="Arial"/>
            <w:color w:val="786E64" w:themeColor="accent2"/>
            <w:u w:val="none"/>
            <w:lang w:val="es-AR"/>
          </w:rPr>
          <w:t>Företagspartner</w:t>
        </w:r>
        <w:proofErr w:type="spellEnd"/>
      </w:hyperlink>
      <w:r w:rsidR="00F52FED" w:rsidRPr="00F52FED">
        <w:rPr>
          <w:rStyle w:val="Hyperlink"/>
          <w:rFonts w:cs="Arial"/>
          <w:color w:val="786E64" w:themeColor="accent2"/>
          <w:u w:val="none"/>
          <w:lang w:val="es-AR"/>
        </w:rPr>
        <w:t xml:space="preserve"> (</w:t>
      </w:r>
      <w:proofErr w:type="spellStart"/>
      <w:r w:rsidR="00F52FED" w:rsidRPr="00F52FED">
        <w:rPr>
          <w:rStyle w:val="Hyperlink"/>
          <w:rFonts w:cs="Arial"/>
          <w:color w:val="786E64" w:themeColor="accent2"/>
          <w:u w:val="none"/>
          <w:lang w:val="es-AR"/>
        </w:rPr>
        <w:t>Sweden</w:t>
      </w:r>
      <w:proofErr w:type="spellEnd"/>
      <w:r w:rsidR="00F52FED" w:rsidRPr="00F52FED">
        <w:rPr>
          <w:rStyle w:val="Hyperlink"/>
          <w:rFonts w:cs="Arial"/>
          <w:color w:val="786E64" w:themeColor="accent2"/>
          <w:u w:val="none"/>
          <w:lang w:val="es-AR"/>
        </w:rPr>
        <w:t>)</w:t>
      </w:r>
    </w:p>
    <w:p w:rsidR="00F52FED" w:rsidRPr="00F52FED" w:rsidRDefault="006521FC" w:rsidP="00BD5C28">
      <w:pPr>
        <w:pStyle w:val="Puce2"/>
        <w:numPr>
          <w:ilvl w:val="1"/>
          <w:numId w:val="14"/>
        </w:numPr>
        <w:tabs>
          <w:tab w:val="left" w:pos="709"/>
        </w:tabs>
        <w:ind w:left="709" w:hanging="425"/>
        <w:rPr>
          <w:lang w:val="en"/>
        </w:rPr>
      </w:pPr>
      <w:hyperlink r:id="rId13" w:tooltip="Austria Wirtschaftsservice" w:history="1">
        <w:r w:rsidR="00F52FED" w:rsidRPr="00F52FED">
          <w:rPr>
            <w:rStyle w:val="Hyperlink"/>
            <w:rFonts w:cs="Arial"/>
            <w:color w:val="786E64" w:themeColor="accent2"/>
            <w:u w:val="none"/>
            <w:lang w:val="en"/>
          </w:rPr>
          <w:t xml:space="preserve">Austria </w:t>
        </w:r>
        <w:proofErr w:type="spellStart"/>
        <w:r w:rsidR="00F52FED" w:rsidRPr="00F52FED">
          <w:rPr>
            <w:rStyle w:val="Hyperlink"/>
            <w:rFonts w:cs="Arial"/>
            <w:color w:val="786E64" w:themeColor="accent2"/>
            <w:u w:val="none"/>
            <w:lang w:val="en"/>
          </w:rPr>
          <w:t>Wirtschaftsservice</w:t>
        </w:r>
        <w:proofErr w:type="spellEnd"/>
      </w:hyperlink>
      <w:r w:rsidR="00F52FED" w:rsidRPr="00F52FED">
        <w:rPr>
          <w:lang w:val="en"/>
        </w:rPr>
        <w:t xml:space="preserve"> </w:t>
      </w:r>
      <w:r w:rsidR="00F52FED">
        <w:rPr>
          <w:lang w:val="en"/>
        </w:rPr>
        <w:t>(Austria)</w:t>
      </w:r>
    </w:p>
    <w:p w:rsidR="00F52FED" w:rsidRPr="00F52FED" w:rsidRDefault="006521FC" w:rsidP="00BD5C28">
      <w:pPr>
        <w:pStyle w:val="Puce2"/>
        <w:numPr>
          <w:ilvl w:val="1"/>
          <w:numId w:val="14"/>
        </w:numPr>
        <w:tabs>
          <w:tab w:val="left" w:pos="709"/>
        </w:tabs>
        <w:ind w:left="709" w:hanging="425"/>
        <w:rPr>
          <w:lang w:val="en"/>
        </w:rPr>
      </w:pPr>
      <w:hyperlink r:id="rId14" w:tooltip="Bank Gospodarstwa Krajowego" w:history="1">
        <w:r w:rsidR="00F52FED" w:rsidRPr="00F52FED">
          <w:rPr>
            <w:rStyle w:val="Hyperlink"/>
            <w:rFonts w:cs="Arial"/>
            <w:color w:val="786E64" w:themeColor="accent2"/>
            <w:u w:val="none"/>
            <w:lang w:val="en"/>
          </w:rPr>
          <w:t xml:space="preserve">Bank </w:t>
        </w:r>
        <w:proofErr w:type="spellStart"/>
        <w:r w:rsidR="00F52FED" w:rsidRPr="00F52FED">
          <w:rPr>
            <w:rStyle w:val="Hyperlink"/>
            <w:rFonts w:cs="Arial"/>
            <w:color w:val="786E64" w:themeColor="accent2"/>
            <w:u w:val="none"/>
            <w:lang w:val="en"/>
          </w:rPr>
          <w:t>Gospodarstwa</w:t>
        </w:r>
        <w:proofErr w:type="spellEnd"/>
        <w:r w:rsidR="00F52FED" w:rsidRPr="00F52FED">
          <w:rPr>
            <w:rStyle w:val="Hyperlink"/>
            <w:rFonts w:cs="Arial"/>
            <w:color w:val="786E64" w:themeColor="accent2"/>
            <w:u w:val="none"/>
            <w:lang w:val="en"/>
          </w:rPr>
          <w:t xml:space="preserve"> </w:t>
        </w:r>
        <w:proofErr w:type="spellStart"/>
        <w:r w:rsidR="00F52FED" w:rsidRPr="00F52FED">
          <w:rPr>
            <w:rStyle w:val="Hyperlink"/>
            <w:rFonts w:cs="Arial"/>
            <w:color w:val="786E64" w:themeColor="accent2"/>
            <w:u w:val="none"/>
            <w:lang w:val="en"/>
          </w:rPr>
          <w:t>Krajowego</w:t>
        </w:r>
        <w:proofErr w:type="spellEnd"/>
      </w:hyperlink>
      <w:r w:rsidR="00F52FED">
        <w:rPr>
          <w:rStyle w:val="Hyperlink"/>
          <w:rFonts w:cs="Arial"/>
          <w:color w:val="786E64" w:themeColor="accent2"/>
          <w:u w:val="none"/>
          <w:lang w:val="en"/>
        </w:rPr>
        <w:t xml:space="preserve"> (Poland)</w:t>
      </w:r>
    </w:p>
    <w:p w:rsidR="00F52FED" w:rsidRPr="00F52FED" w:rsidRDefault="006521FC" w:rsidP="00BD5C28">
      <w:pPr>
        <w:pStyle w:val="Puce2"/>
        <w:numPr>
          <w:ilvl w:val="1"/>
          <w:numId w:val="14"/>
        </w:numPr>
        <w:tabs>
          <w:tab w:val="left" w:pos="709"/>
        </w:tabs>
        <w:ind w:left="709" w:hanging="425"/>
        <w:rPr>
          <w:lang w:val="en"/>
        </w:rPr>
      </w:pPr>
      <w:hyperlink r:id="rId15" w:tooltip="Bpifrance" w:history="1">
        <w:proofErr w:type="spellStart"/>
        <w:r w:rsidR="00F52FED" w:rsidRPr="00F52FED">
          <w:rPr>
            <w:rStyle w:val="Hyperlink"/>
            <w:rFonts w:cs="Arial"/>
            <w:color w:val="786E64" w:themeColor="accent2"/>
            <w:u w:val="none"/>
            <w:lang w:val="en"/>
          </w:rPr>
          <w:t>Bpifrance</w:t>
        </w:r>
        <w:proofErr w:type="spellEnd"/>
      </w:hyperlink>
      <w:r w:rsidR="00F52FED" w:rsidRPr="00F52FED">
        <w:rPr>
          <w:rStyle w:val="Hyperlink"/>
          <w:rFonts w:cs="Arial"/>
          <w:color w:val="786E64" w:themeColor="accent2"/>
          <w:u w:val="none"/>
          <w:lang w:val="en"/>
        </w:rPr>
        <w:t xml:space="preserve"> (France)</w:t>
      </w:r>
    </w:p>
    <w:p w:rsidR="00AA787E" w:rsidRPr="00F52FED" w:rsidRDefault="006521FC" w:rsidP="00BD5C28">
      <w:pPr>
        <w:pStyle w:val="Puce2"/>
        <w:numPr>
          <w:ilvl w:val="1"/>
          <w:numId w:val="14"/>
        </w:numPr>
        <w:tabs>
          <w:tab w:val="left" w:pos="709"/>
        </w:tabs>
        <w:ind w:left="709" w:hanging="425"/>
        <w:rPr>
          <w:lang w:val="en"/>
        </w:rPr>
      </w:pPr>
      <w:hyperlink r:id="rId16" w:tooltip="Bulgarian Development Bank" w:history="1">
        <w:r w:rsidR="00AA787E" w:rsidRPr="00F52FED">
          <w:rPr>
            <w:rStyle w:val="Hyperlink"/>
            <w:rFonts w:cs="Arial"/>
            <w:color w:val="786E64" w:themeColor="accent2"/>
            <w:u w:val="none"/>
            <w:lang w:val="en"/>
          </w:rPr>
          <w:t>Bulgarian Development Bank</w:t>
        </w:r>
      </w:hyperlink>
      <w:r w:rsidR="00F52FED">
        <w:rPr>
          <w:rStyle w:val="Hyperlink"/>
          <w:rFonts w:cs="Arial"/>
          <w:color w:val="786E64" w:themeColor="accent2"/>
          <w:u w:val="none"/>
          <w:lang w:val="en"/>
        </w:rPr>
        <w:t xml:space="preserve"> (</w:t>
      </w:r>
      <w:hyperlink r:id="rId17" w:tooltip="Bulgarian Development Bank" w:history="1">
        <w:r w:rsidR="00F52FED" w:rsidRPr="00F52FED">
          <w:rPr>
            <w:rStyle w:val="Hyperlink"/>
            <w:rFonts w:cs="Arial"/>
            <w:color w:val="786E64" w:themeColor="accent2"/>
            <w:u w:val="none"/>
            <w:lang w:val="en"/>
          </w:rPr>
          <w:t>Bulgaria</w:t>
        </w:r>
      </w:hyperlink>
      <w:r w:rsidR="00F52FED">
        <w:rPr>
          <w:rStyle w:val="Hyperlink"/>
          <w:rFonts w:cs="Arial"/>
          <w:color w:val="786E64" w:themeColor="accent2"/>
          <w:u w:val="none"/>
          <w:lang w:val="en"/>
        </w:rPr>
        <w:t>)</w:t>
      </w:r>
    </w:p>
    <w:p w:rsidR="00AA787E" w:rsidRPr="00F52FED" w:rsidRDefault="006521FC" w:rsidP="00BD5C28">
      <w:pPr>
        <w:pStyle w:val="Puce2"/>
        <w:numPr>
          <w:ilvl w:val="1"/>
          <w:numId w:val="14"/>
        </w:numPr>
        <w:tabs>
          <w:tab w:val="left" w:pos="709"/>
        </w:tabs>
        <w:ind w:left="709" w:hanging="425"/>
        <w:rPr>
          <w:lang w:val="en"/>
        </w:rPr>
      </w:pPr>
      <w:hyperlink r:id="rId18" w:tooltip="Croatian Bank for Reconstruction and Development" w:history="1">
        <w:r w:rsidR="00AA787E" w:rsidRPr="00F52FED">
          <w:rPr>
            <w:rStyle w:val="Hyperlink"/>
            <w:rFonts w:cs="Arial"/>
            <w:color w:val="786E64" w:themeColor="accent2"/>
            <w:u w:val="none"/>
            <w:lang w:val="en"/>
          </w:rPr>
          <w:t>Croatian Bank for Reconstruction and Development</w:t>
        </w:r>
      </w:hyperlink>
      <w:r w:rsidR="00F52FED">
        <w:rPr>
          <w:rStyle w:val="Hyperlink"/>
          <w:rFonts w:cs="Arial"/>
          <w:color w:val="786E64" w:themeColor="accent2"/>
          <w:u w:val="none"/>
          <w:lang w:val="en"/>
        </w:rPr>
        <w:t xml:space="preserve"> (</w:t>
      </w:r>
      <w:hyperlink r:id="rId19" w:tooltip="Croatian Bank for Reconstruction and Development" w:history="1">
        <w:r w:rsidR="00F52FED" w:rsidRPr="00F52FED">
          <w:rPr>
            <w:rStyle w:val="Hyperlink"/>
            <w:rFonts w:cs="Arial"/>
            <w:color w:val="786E64" w:themeColor="accent2"/>
            <w:u w:val="none"/>
            <w:lang w:val="en"/>
          </w:rPr>
          <w:t>Croatia</w:t>
        </w:r>
      </w:hyperlink>
      <w:r w:rsidR="00F52FED">
        <w:rPr>
          <w:lang w:val="en"/>
        </w:rPr>
        <w:t>)</w:t>
      </w:r>
    </w:p>
    <w:p w:rsidR="00AA787E" w:rsidRPr="00F52FED" w:rsidRDefault="006521FC" w:rsidP="00BD5C28">
      <w:pPr>
        <w:pStyle w:val="Puce2"/>
        <w:numPr>
          <w:ilvl w:val="1"/>
          <w:numId w:val="14"/>
        </w:numPr>
        <w:tabs>
          <w:tab w:val="left" w:pos="709"/>
        </w:tabs>
        <w:ind w:left="709" w:hanging="425"/>
        <w:rPr>
          <w:lang w:val="en"/>
        </w:rPr>
      </w:pPr>
      <w:hyperlink r:id="rId20" w:tooltip="Czech-Moravian Guarantee and Development Bank" w:history="1">
        <w:r w:rsidR="00AA787E" w:rsidRPr="00F52FED">
          <w:rPr>
            <w:rStyle w:val="Hyperlink"/>
            <w:rFonts w:cs="Arial"/>
            <w:color w:val="786E64" w:themeColor="accent2"/>
            <w:u w:val="none"/>
            <w:lang w:val="en"/>
          </w:rPr>
          <w:t>Czech-Moravian Guarantee and Development Bank</w:t>
        </w:r>
      </w:hyperlink>
      <w:r w:rsidR="00F52FED">
        <w:rPr>
          <w:rStyle w:val="Hyperlink"/>
          <w:rFonts w:cs="Arial"/>
          <w:color w:val="786E64" w:themeColor="accent2"/>
          <w:u w:val="none"/>
          <w:lang w:val="en"/>
        </w:rPr>
        <w:t xml:space="preserve"> (</w:t>
      </w:r>
      <w:hyperlink r:id="rId21" w:tooltip="Czech-Moravian Guarantee and Development Bank" w:history="1">
        <w:r w:rsidR="00F52FED" w:rsidRPr="00F52FED">
          <w:rPr>
            <w:rStyle w:val="Hyperlink"/>
            <w:rFonts w:cs="Arial"/>
            <w:color w:val="786E64" w:themeColor="accent2"/>
            <w:u w:val="none"/>
            <w:lang w:val="en"/>
          </w:rPr>
          <w:t>Czech Republic</w:t>
        </w:r>
      </w:hyperlink>
      <w:r w:rsidR="00F52FED">
        <w:rPr>
          <w:lang w:val="en"/>
        </w:rPr>
        <w:t>)</w:t>
      </w:r>
    </w:p>
    <w:p w:rsidR="00AA787E" w:rsidRPr="00F52FED" w:rsidRDefault="006521FC" w:rsidP="00BD5C28">
      <w:pPr>
        <w:pStyle w:val="Puce2"/>
        <w:numPr>
          <w:ilvl w:val="1"/>
          <w:numId w:val="14"/>
        </w:numPr>
        <w:tabs>
          <w:tab w:val="left" w:pos="709"/>
        </w:tabs>
        <w:ind w:left="709" w:hanging="425"/>
        <w:rPr>
          <w:lang w:val="en"/>
        </w:rPr>
      </w:pPr>
      <w:hyperlink r:id="rId22" w:tooltip="Fund KredEx" w:history="1">
        <w:r w:rsidR="00AA787E" w:rsidRPr="00F52FED">
          <w:rPr>
            <w:rStyle w:val="Hyperlink"/>
            <w:rFonts w:cs="Arial"/>
            <w:color w:val="786E64" w:themeColor="accent2"/>
            <w:u w:val="none"/>
            <w:lang w:val="en"/>
          </w:rPr>
          <w:t xml:space="preserve">Fund </w:t>
        </w:r>
        <w:proofErr w:type="spellStart"/>
        <w:r w:rsidR="00AA787E" w:rsidRPr="00F52FED">
          <w:rPr>
            <w:rStyle w:val="Hyperlink"/>
            <w:rFonts w:cs="Arial"/>
            <w:color w:val="786E64" w:themeColor="accent2"/>
            <w:u w:val="none"/>
            <w:lang w:val="en"/>
          </w:rPr>
          <w:t>KredEx</w:t>
        </w:r>
        <w:proofErr w:type="spellEnd"/>
      </w:hyperlink>
      <w:r w:rsidR="00F52FED">
        <w:rPr>
          <w:rStyle w:val="Hyperlink"/>
          <w:rFonts w:cs="Arial"/>
          <w:color w:val="786E64" w:themeColor="accent2"/>
          <w:u w:val="none"/>
          <w:lang w:val="en"/>
        </w:rPr>
        <w:t xml:space="preserve"> (</w:t>
      </w:r>
      <w:hyperlink r:id="rId23" w:tooltip="Fund KredEx" w:history="1">
        <w:r w:rsidR="00F52FED" w:rsidRPr="00F52FED">
          <w:rPr>
            <w:rStyle w:val="Hyperlink"/>
            <w:rFonts w:cs="Arial"/>
            <w:color w:val="786E64" w:themeColor="accent2"/>
            <w:u w:val="none"/>
            <w:lang w:val="en"/>
          </w:rPr>
          <w:t>Estonia</w:t>
        </w:r>
      </w:hyperlink>
      <w:r w:rsidR="00F52FED">
        <w:rPr>
          <w:lang w:val="en"/>
        </w:rPr>
        <w:t>)</w:t>
      </w:r>
    </w:p>
    <w:p w:rsidR="00AA787E" w:rsidRPr="00F52FED" w:rsidRDefault="006521FC" w:rsidP="00BD5C28">
      <w:pPr>
        <w:pStyle w:val="Puce2"/>
        <w:numPr>
          <w:ilvl w:val="1"/>
          <w:numId w:val="14"/>
        </w:numPr>
        <w:tabs>
          <w:tab w:val="left" w:pos="709"/>
        </w:tabs>
        <w:ind w:left="709" w:hanging="425"/>
        <w:rPr>
          <w:lang w:val="en"/>
        </w:rPr>
      </w:pPr>
      <w:hyperlink r:id="rId24" w:tooltip="Finnvera" w:history="1">
        <w:proofErr w:type="spellStart"/>
        <w:r w:rsidR="00AA787E" w:rsidRPr="00F52FED">
          <w:rPr>
            <w:rStyle w:val="Hyperlink"/>
            <w:rFonts w:cs="Arial"/>
            <w:color w:val="786E64" w:themeColor="accent2"/>
            <w:u w:val="none"/>
            <w:lang w:val="en"/>
          </w:rPr>
          <w:t>Finnvera</w:t>
        </w:r>
        <w:proofErr w:type="spellEnd"/>
      </w:hyperlink>
      <w:r w:rsidR="00F52FED">
        <w:rPr>
          <w:rStyle w:val="Hyperlink"/>
          <w:rFonts w:cs="Arial"/>
          <w:color w:val="786E64" w:themeColor="accent2"/>
          <w:u w:val="none"/>
          <w:lang w:val="en"/>
        </w:rPr>
        <w:t xml:space="preserve"> (</w:t>
      </w:r>
      <w:hyperlink r:id="rId25" w:tooltip="Finnvera" w:history="1">
        <w:r w:rsidR="00F52FED" w:rsidRPr="00F52FED">
          <w:rPr>
            <w:rStyle w:val="Hyperlink"/>
            <w:rFonts w:cs="Arial"/>
            <w:color w:val="786E64" w:themeColor="accent2"/>
            <w:u w:val="none"/>
            <w:lang w:val="en"/>
          </w:rPr>
          <w:t>Finland</w:t>
        </w:r>
      </w:hyperlink>
      <w:r w:rsidR="00F52FED">
        <w:rPr>
          <w:lang w:val="en"/>
        </w:rPr>
        <w:t>)</w:t>
      </w:r>
    </w:p>
    <w:p w:rsidR="00F52FED" w:rsidRPr="00F52FED" w:rsidRDefault="006521FC" w:rsidP="00BD5C28">
      <w:pPr>
        <w:pStyle w:val="Puce2"/>
        <w:numPr>
          <w:ilvl w:val="1"/>
          <w:numId w:val="14"/>
        </w:numPr>
        <w:tabs>
          <w:tab w:val="left" w:pos="709"/>
        </w:tabs>
        <w:ind w:left="709" w:hanging="425"/>
        <w:rPr>
          <w:lang w:val="es-AR"/>
        </w:rPr>
      </w:pPr>
      <w:hyperlink r:id="rId26" w:tooltip="Instituto de Crédito Oficial" w:history="1">
        <w:r w:rsidR="00F52FED" w:rsidRPr="00F52FED">
          <w:rPr>
            <w:rStyle w:val="Hyperlink"/>
            <w:rFonts w:cs="Arial"/>
            <w:color w:val="786E64" w:themeColor="accent2"/>
            <w:u w:val="none"/>
            <w:lang w:val="es-AR"/>
          </w:rPr>
          <w:t>Instituto de Crédito Oficial</w:t>
        </w:r>
      </w:hyperlink>
      <w:r w:rsidR="00F52FED">
        <w:rPr>
          <w:rStyle w:val="Hyperlink"/>
          <w:rFonts w:cs="Arial"/>
          <w:color w:val="786E64" w:themeColor="accent2"/>
          <w:u w:val="none"/>
          <w:lang w:val="es-AR"/>
        </w:rPr>
        <w:t xml:space="preserve"> (</w:t>
      </w:r>
      <w:proofErr w:type="spellStart"/>
      <w:r w:rsidR="00080CE4">
        <w:fldChar w:fldCharType="begin"/>
      </w:r>
      <w:r w:rsidR="00080CE4">
        <w:instrText xml:space="preserve"> HYPERLINK "http://www.nefi.eu/our-members/spain-ico/" \o "Instituto de Crédito Oficial" </w:instrText>
      </w:r>
      <w:r w:rsidR="00080CE4">
        <w:fldChar w:fldCharType="separate"/>
      </w:r>
      <w:r w:rsidR="00F52FED" w:rsidRPr="00F52FED">
        <w:rPr>
          <w:rStyle w:val="Hyperlink"/>
          <w:rFonts w:cs="Arial"/>
          <w:color w:val="786E64" w:themeColor="accent2"/>
          <w:u w:val="none"/>
          <w:lang w:val="es-AR"/>
        </w:rPr>
        <w:t>Spain</w:t>
      </w:r>
      <w:proofErr w:type="spellEnd"/>
      <w:r w:rsidR="00080CE4">
        <w:rPr>
          <w:rStyle w:val="Hyperlink"/>
          <w:rFonts w:cs="Arial"/>
          <w:color w:val="786E64" w:themeColor="accent2"/>
          <w:u w:val="none"/>
          <w:lang w:val="es-AR"/>
        </w:rPr>
        <w:fldChar w:fldCharType="end"/>
      </w:r>
      <w:r w:rsidR="00F52FED">
        <w:rPr>
          <w:lang w:val="es-AR"/>
        </w:rPr>
        <w:t>)</w:t>
      </w:r>
    </w:p>
    <w:p w:rsidR="00AA787E" w:rsidRPr="00F52FED" w:rsidRDefault="006521FC" w:rsidP="00BD5C28">
      <w:pPr>
        <w:pStyle w:val="Puce2"/>
        <w:numPr>
          <w:ilvl w:val="1"/>
          <w:numId w:val="14"/>
        </w:numPr>
        <w:tabs>
          <w:tab w:val="left" w:pos="709"/>
        </w:tabs>
        <w:ind w:left="709" w:hanging="425"/>
        <w:rPr>
          <w:lang w:val="en"/>
        </w:rPr>
      </w:pPr>
      <w:hyperlink r:id="rId27" w:tooltip="KfW Bankengruppe" w:history="1">
        <w:proofErr w:type="spellStart"/>
        <w:r w:rsidR="00AA787E" w:rsidRPr="00F52FED">
          <w:rPr>
            <w:rStyle w:val="Hyperlink"/>
            <w:rFonts w:cs="Arial"/>
            <w:color w:val="786E64" w:themeColor="accent2"/>
            <w:u w:val="none"/>
            <w:lang w:val="en"/>
          </w:rPr>
          <w:t>KfW</w:t>
        </w:r>
        <w:proofErr w:type="spellEnd"/>
        <w:r w:rsidR="00AA787E" w:rsidRPr="00F52FED">
          <w:rPr>
            <w:rStyle w:val="Hyperlink"/>
            <w:rFonts w:cs="Arial"/>
            <w:color w:val="786E64" w:themeColor="accent2"/>
            <w:u w:val="none"/>
            <w:lang w:val="en"/>
          </w:rPr>
          <w:t xml:space="preserve"> </w:t>
        </w:r>
        <w:proofErr w:type="spellStart"/>
        <w:r w:rsidR="00AA787E" w:rsidRPr="00F52FED">
          <w:rPr>
            <w:rStyle w:val="Hyperlink"/>
            <w:rFonts w:cs="Arial"/>
            <w:color w:val="786E64" w:themeColor="accent2"/>
            <w:u w:val="none"/>
            <w:lang w:val="en"/>
          </w:rPr>
          <w:t>Bankengruppe</w:t>
        </w:r>
        <w:proofErr w:type="spellEnd"/>
      </w:hyperlink>
      <w:r w:rsidR="00F52FED">
        <w:rPr>
          <w:rStyle w:val="Hyperlink"/>
          <w:rFonts w:cs="Arial"/>
          <w:color w:val="786E64" w:themeColor="accent2"/>
          <w:u w:val="none"/>
          <w:lang w:val="en"/>
        </w:rPr>
        <w:t xml:space="preserve"> (Germany)</w:t>
      </w:r>
    </w:p>
    <w:p w:rsidR="00F52FED" w:rsidRPr="00F52FED" w:rsidRDefault="006521FC" w:rsidP="00BD5C28">
      <w:pPr>
        <w:pStyle w:val="Puce2"/>
        <w:numPr>
          <w:ilvl w:val="1"/>
          <w:numId w:val="14"/>
        </w:numPr>
        <w:tabs>
          <w:tab w:val="left" w:pos="709"/>
        </w:tabs>
        <w:ind w:left="709" w:hanging="425"/>
        <w:rPr>
          <w:lang w:val="en"/>
        </w:rPr>
      </w:pPr>
      <w:hyperlink r:id="rId28" w:tooltip="Latvian Development Financial Institution Altum" w:history="1">
        <w:r w:rsidR="00F52FED" w:rsidRPr="00F52FED">
          <w:rPr>
            <w:rStyle w:val="Hyperlink"/>
            <w:rFonts w:cs="Arial"/>
            <w:color w:val="786E64" w:themeColor="accent2"/>
            <w:u w:val="none"/>
            <w:lang w:val="en"/>
          </w:rPr>
          <w:t xml:space="preserve">Latvian Development Financial Institution </w:t>
        </w:r>
        <w:proofErr w:type="spellStart"/>
        <w:r w:rsidR="00F52FED" w:rsidRPr="00F52FED">
          <w:rPr>
            <w:rStyle w:val="Hyperlink"/>
            <w:rFonts w:cs="Arial"/>
            <w:color w:val="786E64" w:themeColor="accent2"/>
            <w:u w:val="none"/>
            <w:lang w:val="en"/>
          </w:rPr>
          <w:t>Altum</w:t>
        </w:r>
        <w:proofErr w:type="spellEnd"/>
      </w:hyperlink>
      <w:r w:rsidR="00F52FED">
        <w:rPr>
          <w:rStyle w:val="Hyperlink"/>
          <w:rFonts w:cs="Arial"/>
          <w:color w:val="786E64" w:themeColor="accent2"/>
          <w:u w:val="none"/>
          <w:lang w:val="en"/>
        </w:rPr>
        <w:t xml:space="preserve"> (</w:t>
      </w:r>
      <w:hyperlink r:id="rId29" w:tooltip="Latvian Development Financial Institution Altum" w:history="1">
        <w:r w:rsidR="00F52FED" w:rsidRPr="00F52FED">
          <w:rPr>
            <w:rStyle w:val="Hyperlink"/>
            <w:rFonts w:cs="Arial"/>
            <w:color w:val="786E64" w:themeColor="accent2"/>
            <w:u w:val="none"/>
            <w:lang w:val="en"/>
          </w:rPr>
          <w:t>Latvia</w:t>
        </w:r>
      </w:hyperlink>
      <w:r w:rsidR="00F52FED">
        <w:rPr>
          <w:rStyle w:val="Hyperlink"/>
          <w:rFonts w:cs="Arial"/>
          <w:color w:val="786E64" w:themeColor="accent2"/>
          <w:u w:val="none"/>
          <w:lang w:val="en"/>
        </w:rPr>
        <w:t>)</w:t>
      </w:r>
    </w:p>
    <w:p w:rsidR="00AA787E" w:rsidRPr="00F52FED" w:rsidRDefault="006521FC" w:rsidP="00BD5C28">
      <w:pPr>
        <w:pStyle w:val="Puce2"/>
        <w:numPr>
          <w:ilvl w:val="1"/>
          <w:numId w:val="14"/>
        </w:numPr>
        <w:tabs>
          <w:tab w:val="left" w:pos="709"/>
        </w:tabs>
        <w:ind w:left="709" w:hanging="425"/>
        <w:rPr>
          <w:lang w:val="en"/>
        </w:rPr>
      </w:pPr>
      <w:hyperlink r:id="rId30" w:tooltip="MFB Hungarian Development Bank Private Limited Company" w:history="1">
        <w:r w:rsidR="00AA787E" w:rsidRPr="00F52FED">
          <w:rPr>
            <w:rStyle w:val="Hyperlink"/>
            <w:rFonts w:cs="Arial"/>
            <w:color w:val="786E64" w:themeColor="accent2"/>
            <w:u w:val="none"/>
            <w:lang w:val="en"/>
          </w:rPr>
          <w:t>MFB Hungarian Development Bank Private Limited Company</w:t>
        </w:r>
      </w:hyperlink>
      <w:r w:rsidR="00F52FED">
        <w:rPr>
          <w:rStyle w:val="Hyperlink"/>
          <w:rFonts w:cs="Arial"/>
          <w:color w:val="786E64" w:themeColor="accent2"/>
          <w:u w:val="none"/>
          <w:lang w:val="en"/>
        </w:rPr>
        <w:t xml:space="preserve"> (</w:t>
      </w:r>
      <w:hyperlink r:id="rId31" w:tooltip="MFB Hungarian Development Bank Private Limited Company" w:history="1">
        <w:r w:rsidR="00F52FED" w:rsidRPr="00F52FED">
          <w:rPr>
            <w:rStyle w:val="Hyperlink"/>
            <w:rFonts w:cs="Arial"/>
            <w:color w:val="786E64" w:themeColor="accent2"/>
            <w:u w:val="none"/>
            <w:lang w:val="en"/>
          </w:rPr>
          <w:t>Hungary</w:t>
        </w:r>
      </w:hyperlink>
      <w:r w:rsidR="00F52FED">
        <w:rPr>
          <w:lang w:val="en"/>
        </w:rPr>
        <w:t>)</w:t>
      </w:r>
    </w:p>
    <w:p w:rsidR="00F52FED" w:rsidRPr="00F52FED" w:rsidRDefault="006521FC" w:rsidP="00BD5C28">
      <w:pPr>
        <w:pStyle w:val="Puce2"/>
        <w:numPr>
          <w:ilvl w:val="1"/>
          <w:numId w:val="14"/>
        </w:numPr>
        <w:tabs>
          <w:tab w:val="left" w:pos="709"/>
        </w:tabs>
        <w:ind w:left="709" w:hanging="425"/>
        <w:rPr>
          <w:lang w:val="en"/>
        </w:rPr>
      </w:pPr>
      <w:hyperlink r:id="rId32" w:tooltip="SID Bank" w:history="1">
        <w:r w:rsidR="00F52FED" w:rsidRPr="00F52FED">
          <w:rPr>
            <w:rStyle w:val="Hyperlink"/>
            <w:rFonts w:cs="Arial"/>
            <w:color w:val="786E64" w:themeColor="accent2"/>
            <w:u w:val="none"/>
            <w:lang w:val="en"/>
          </w:rPr>
          <w:t>SID Bank</w:t>
        </w:r>
      </w:hyperlink>
      <w:r w:rsidR="00F52FED">
        <w:rPr>
          <w:rStyle w:val="Hyperlink"/>
          <w:rFonts w:cs="Arial"/>
          <w:color w:val="786E64" w:themeColor="accent2"/>
          <w:u w:val="none"/>
          <w:lang w:val="en"/>
        </w:rPr>
        <w:t xml:space="preserve"> (</w:t>
      </w:r>
      <w:hyperlink r:id="rId33" w:tooltip="SID Bank" w:history="1">
        <w:r w:rsidR="00F52FED" w:rsidRPr="00F52FED">
          <w:rPr>
            <w:rStyle w:val="Hyperlink"/>
            <w:rFonts w:cs="Arial"/>
            <w:color w:val="786E64" w:themeColor="accent2"/>
            <w:u w:val="none"/>
            <w:lang w:val="en"/>
          </w:rPr>
          <w:t>Slovenia</w:t>
        </w:r>
      </w:hyperlink>
      <w:r w:rsidR="00F52FED">
        <w:rPr>
          <w:lang w:val="en"/>
        </w:rPr>
        <w:t>)</w:t>
      </w:r>
    </w:p>
    <w:p w:rsidR="00F52FED" w:rsidRPr="00F52FED" w:rsidRDefault="006521FC" w:rsidP="00BD5C28">
      <w:pPr>
        <w:pStyle w:val="Puce2"/>
        <w:numPr>
          <w:ilvl w:val="1"/>
          <w:numId w:val="14"/>
        </w:numPr>
        <w:tabs>
          <w:tab w:val="left" w:pos="709"/>
        </w:tabs>
        <w:ind w:left="709" w:hanging="425"/>
        <w:rPr>
          <w:lang w:val="en"/>
        </w:rPr>
      </w:pPr>
      <w:hyperlink r:id="rId34" w:tooltip="Slovak Guarantee and Development Bank" w:history="1">
        <w:r w:rsidR="00F52FED" w:rsidRPr="00F52FED">
          <w:rPr>
            <w:rStyle w:val="Hyperlink"/>
            <w:rFonts w:cs="Arial"/>
            <w:color w:val="786E64" w:themeColor="accent2"/>
            <w:u w:val="none"/>
            <w:lang w:val="en"/>
          </w:rPr>
          <w:t>Slovak Guarantee and Development Bank</w:t>
        </w:r>
      </w:hyperlink>
      <w:r w:rsidR="00F52FED">
        <w:rPr>
          <w:rStyle w:val="Hyperlink"/>
          <w:rFonts w:cs="Arial"/>
          <w:color w:val="786E64" w:themeColor="accent2"/>
          <w:u w:val="none"/>
          <w:lang w:val="en"/>
        </w:rPr>
        <w:t xml:space="preserve"> (</w:t>
      </w:r>
      <w:hyperlink r:id="rId35" w:tooltip="Slovak Guarantee and Development Bank" w:history="1">
        <w:r w:rsidR="00F52FED" w:rsidRPr="00F52FED">
          <w:rPr>
            <w:rStyle w:val="Hyperlink"/>
            <w:rFonts w:cs="Arial"/>
            <w:color w:val="786E64" w:themeColor="accent2"/>
            <w:u w:val="none"/>
            <w:lang w:val="en"/>
          </w:rPr>
          <w:t>Slovakia</w:t>
        </w:r>
      </w:hyperlink>
      <w:r w:rsidR="00F52FED">
        <w:rPr>
          <w:rStyle w:val="Hyperlink"/>
          <w:rFonts w:cs="Arial"/>
          <w:color w:val="786E64" w:themeColor="accent2"/>
          <w:u w:val="none"/>
          <w:lang w:val="en"/>
        </w:rPr>
        <w:t>)</w:t>
      </w:r>
    </w:p>
    <w:p w:rsidR="00AA787E" w:rsidRPr="00F52FED" w:rsidRDefault="006521FC" w:rsidP="00BD5C28">
      <w:pPr>
        <w:pStyle w:val="Puce2"/>
        <w:numPr>
          <w:ilvl w:val="1"/>
          <w:numId w:val="14"/>
        </w:numPr>
        <w:tabs>
          <w:tab w:val="left" w:pos="709"/>
        </w:tabs>
        <w:ind w:left="709" w:hanging="425"/>
      </w:pPr>
      <w:hyperlink r:id="rId36" w:tooltip="Societe Nationale de Credit et d'Investissement" w:history="1">
        <w:proofErr w:type="spellStart"/>
        <w:r w:rsidR="00AA787E" w:rsidRPr="00F52FED">
          <w:rPr>
            <w:rStyle w:val="Hyperlink"/>
            <w:rFonts w:cs="Arial"/>
            <w:color w:val="786E64" w:themeColor="accent2"/>
            <w:u w:val="none"/>
          </w:rPr>
          <w:t>Societe</w:t>
        </w:r>
        <w:proofErr w:type="spellEnd"/>
        <w:r w:rsidR="00AA787E" w:rsidRPr="00F52FED">
          <w:rPr>
            <w:rStyle w:val="Hyperlink"/>
            <w:rFonts w:cs="Arial"/>
            <w:color w:val="786E64" w:themeColor="accent2"/>
            <w:u w:val="none"/>
          </w:rPr>
          <w:t xml:space="preserve"> Nationale de </w:t>
        </w:r>
        <w:proofErr w:type="spellStart"/>
        <w:r w:rsidR="00AA787E" w:rsidRPr="00F52FED">
          <w:rPr>
            <w:rStyle w:val="Hyperlink"/>
            <w:rFonts w:cs="Arial"/>
            <w:color w:val="786E64" w:themeColor="accent2"/>
            <w:u w:val="none"/>
          </w:rPr>
          <w:t>Credit</w:t>
        </w:r>
        <w:proofErr w:type="spellEnd"/>
        <w:r w:rsidR="00AA787E" w:rsidRPr="00F52FED">
          <w:rPr>
            <w:rStyle w:val="Hyperlink"/>
            <w:rFonts w:cs="Arial"/>
            <w:color w:val="786E64" w:themeColor="accent2"/>
            <w:u w:val="none"/>
          </w:rPr>
          <w:t xml:space="preserve"> et d'Investissement</w:t>
        </w:r>
      </w:hyperlink>
      <w:r w:rsidR="00F52FED">
        <w:rPr>
          <w:rStyle w:val="Hyperlink"/>
          <w:rFonts w:cs="Arial"/>
          <w:color w:val="786E64" w:themeColor="accent2"/>
          <w:u w:val="none"/>
        </w:rPr>
        <w:t xml:space="preserve"> (Luxembourg)</w:t>
      </w:r>
    </w:p>
    <w:p w:rsidR="00D44EAF" w:rsidRPr="00F52FED" w:rsidRDefault="00D44EAF" w:rsidP="00BD5C28">
      <w:pPr>
        <w:pStyle w:val="Puce1"/>
        <w:numPr>
          <w:ilvl w:val="0"/>
          <w:numId w:val="0"/>
        </w:numPr>
        <w:ind w:left="709" w:hanging="283"/>
      </w:pPr>
    </w:p>
    <w:p w:rsidR="00D44EAF" w:rsidRDefault="00D44EAF" w:rsidP="00BD5C28">
      <w:pPr>
        <w:pStyle w:val="Heading2"/>
        <w:numPr>
          <w:ilvl w:val="0"/>
          <w:numId w:val="10"/>
        </w:numPr>
        <w:ind w:left="709" w:hanging="283"/>
        <w:rPr>
          <w:lang w:val="en-US"/>
        </w:rPr>
      </w:pPr>
      <w:proofErr w:type="gramStart"/>
      <w:r w:rsidRPr="00D42D9E">
        <w:rPr>
          <w:b/>
          <w:lang w:val="en-US"/>
        </w:rPr>
        <w:t>TAFTIE</w:t>
      </w:r>
      <w:r>
        <w:rPr>
          <w:lang w:val="en-US"/>
        </w:rPr>
        <w:t> :</w:t>
      </w:r>
      <w:proofErr w:type="gramEnd"/>
      <w:r>
        <w:rPr>
          <w:lang w:val="en-US"/>
        </w:rPr>
        <w:t xml:space="preserve"> </w:t>
      </w:r>
      <w:r>
        <w:rPr>
          <w:rStyle w:val="Strong"/>
          <w:rFonts w:ascii="Arial" w:hAnsi="Arial" w:cs="Arial"/>
          <w:color w:val="101010"/>
          <w:sz w:val="20"/>
          <w:szCs w:val="20"/>
          <w:u w:val="single"/>
          <w:lang w:val="en-US"/>
        </w:rPr>
        <w:t>The European Network of Innovation Agencies</w:t>
      </w:r>
      <w:bookmarkEnd w:id="1"/>
    </w:p>
    <w:p w:rsidR="00FE5AEF" w:rsidRDefault="00FE5AEF" w:rsidP="00BD5C28">
      <w:pPr>
        <w:ind w:left="709" w:hanging="283"/>
        <w:rPr>
          <w:b/>
          <w:bCs/>
          <w:lang w:val="en-GB"/>
        </w:rPr>
      </w:pPr>
    </w:p>
    <w:p w:rsidR="008261C6" w:rsidRPr="00EF14A5" w:rsidRDefault="008261C6" w:rsidP="00BD5C28">
      <w:pPr>
        <w:ind w:left="709" w:hanging="283"/>
        <w:rPr>
          <w:rFonts w:cs="Arial"/>
          <w:lang w:val="en-US"/>
        </w:rPr>
      </w:pPr>
      <w:r>
        <w:rPr>
          <w:rFonts w:cs="Arial"/>
          <w:lang w:val="en-US"/>
        </w:rPr>
        <w:t xml:space="preserve">TAFTIE is the European Association of leading national innovation agencies. Its Members make a major contribution to strengthening Europe’s economic performance by supporting product-, process- and services innovation by implementing their countries’ national and -many times- international Research, Development and Innovation </w:t>
      </w:r>
      <w:proofErr w:type="spellStart"/>
      <w:r>
        <w:rPr>
          <w:rFonts w:cs="Arial"/>
          <w:lang w:val="en-US"/>
        </w:rPr>
        <w:t>Programmes</w:t>
      </w:r>
      <w:proofErr w:type="spellEnd"/>
      <w:r>
        <w:rPr>
          <w:rFonts w:cs="Arial"/>
          <w:lang w:val="en-US"/>
        </w:rPr>
        <w:t>. T</w:t>
      </w:r>
      <w:r w:rsidRPr="00EF14A5">
        <w:rPr>
          <w:rFonts w:cs="Arial"/>
          <w:lang w:val="en-US"/>
        </w:rPr>
        <w:t xml:space="preserve">hrough </w:t>
      </w:r>
      <w:r w:rsidRPr="008C7538">
        <w:rPr>
          <w:b/>
          <w:bCs/>
          <w:lang w:val="en-GB"/>
        </w:rPr>
        <w:t xml:space="preserve">TAFTIE </w:t>
      </w:r>
      <w:r w:rsidRPr="00EF14A5">
        <w:rPr>
          <w:rFonts w:cs="Arial"/>
          <w:b/>
          <w:u w:val="single"/>
          <w:lang w:val="en-US"/>
        </w:rPr>
        <w:t>a group of 2</w:t>
      </w:r>
      <w:r>
        <w:rPr>
          <w:rFonts w:cs="Arial"/>
          <w:b/>
          <w:u w:val="single"/>
          <w:lang w:val="en-US"/>
        </w:rPr>
        <w:t>9</w:t>
      </w:r>
      <w:r w:rsidRPr="00EF14A5">
        <w:rPr>
          <w:rFonts w:cs="Arial"/>
          <w:b/>
          <w:u w:val="single"/>
          <w:lang w:val="en-US"/>
        </w:rPr>
        <w:t xml:space="preserve"> </w:t>
      </w:r>
      <w:proofErr w:type="spellStart"/>
      <w:r w:rsidRPr="00EF14A5">
        <w:rPr>
          <w:rFonts w:cs="Arial"/>
          <w:b/>
          <w:u w:val="single"/>
          <w:lang w:val="en-US"/>
        </w:rPr>
        <w:t>organisations</w:t>
      </w:r>
      <w:proofErr w:type="spellEnd"/>
      <w:r w:rsidRPr="00EF14A5">
        <w:rPr>
          <w:rFonts w:cs="Arial"/>
          <w:lang w:val="en-US"/>
        </w:rPr>
        <w:t xml:space="preserve"> </w:t>
      </w:r>
      <w:r w:rsidRPr="00EF14A5">
        <w:rPr>
          <w:rFonts w:cs="Arial"/>
          <w:b/>
          <w:lang w:val="en-US"/>
        </w:rPr>
        <w:t>from 27 European countries</w:t>
      </w:r>
      <w:r w:rsidRPr="00EF14A5">
        <w:rPr>
          <w:rFonts w:cs="Arial"/>
          <w:lang w:val="en-US"/>
        </w:rPr>
        <w:t xml:space="preserve"> has established an intense collaboration in the field of the implementation of national technology </w:t>
      </w:r>
      <w:proofErr w:type="spellStart"/>
      <w:r w:rsidRPr="00EF14A5">
        <w:rPr>
          <w:rFonts w:cs="Arial"/>
          <w:lang w:val="en-US"/>
        </w:rPr>
        <w:t>Programmes</w:t>
      </w:r>
      <w:proofErr w:type="spellEnd"/>
      <w:r w:rsidRPr="00EF14A5">
        <w:rPr>
          <w:rFonts w:cs="Arial"/>
          <w:lang w:val="en-US"/>
        </w:rPr>
        <w:t xml:space="preserve">. The national </w:t>
      </w:r>
      <w:proofErr w:type="spellStart"/>
      <w:r w:rsidRPr="00EF14A5">
        <w:rPr>
          <w:rFonts w:cs="Arial"/>
          <w:lang w:val="en-US"/>
        </w:rPr>
        <w:t>organisations</w:t>
      </w:r>
      <w:proofErr w:type="spellEnd"/>
      <w:r w:rsidRPr="00EF14A5">
        <w:rPr>
          <w:rFonts w:cs="Arial"/>
          <w:lang w:val="en-US"/>
        </w:rPr>
        <w:t xml:space="preserve"> to learn best practices from an analysis of how other members run their affairs. It also enables them to collaborate at a European level.</w:t>
      </w:r>
    </w:p>
    <w:p w:rsidR="008261C6" w:rsidRPr="00DF5D99" w:rsidRDefault="006521FC" w:rsidP="00BD5C28">
      <w:pPr>
        <w:pStyle w:val="Puce2"/>
        <w:ind w:left="709" w:hanging="283"/>
        <w:rPr>
          <w:color w:val="0070C0"/>
          <w:lang w:val="en-US"/>
        </w:rPr>
      </w:pPr>
      <w:hyperlink r:id="rId37" w:history="1">
        <w:r w:rsidR="00DF5D99" w:rsidRPr="00872889">
          <w:rPr>
            <w:rStyle w:val="Hyperlink"/>
            <w:lang w:val="en-US"/>
          </w:rPr>
          <w:t>http://www.taftie.org/about</w:t>
        </w:r>
      </w:hyperlink>
    </w:p>
    <w:p w:rsidR="00DF5D99" w:rsidRDefault="00DF5D99" w:rsidP="00BD5C28">
      <w:pPr>
        <w:pStyle w:val="Puce2"/>
        <w:numPr>
          <w:ilvl w:val="0"/>
          <w:numId w:val="0"/>
        </w:numPr>
        <w:ind w:left="709" w:hanging="283"/>
        <w:rPr>
          <w:color w:val="0070C0"/>
          <w:lang w:val="en-US"/>
        </w:rPr>
      </w:pPr>
    </w:p>
    <w:p w:rsidR="00DF5D99" w:rsidRDefault="00DF5D99" w:rsidP="00BD5C28">
      <w:pPr>
        <w:pStyle w:val="Puce1"/>
        <w:spacing w:after="100"/>
        <w:ind w:left="709" w:hanging="284"/>
        <w:rPr>
          <w:b/>
          <w:lang w:val="en-US"/>
        </w:rPr>
      </w:pPr>
      <w:r>
        <w:rPr>
          <w:b/>
          <w:lang w:val="en-US"/>
        </w:rPr>
        <w:t xml:space="preserve">Its 29 </w:t>
      </w:r>
      <w:r w:rsidRPr="00EF14A5">
        <w:rPr>
          <w:b/>
          <w:lang w:val="en-US"/>
        </w:rPr>
        <w:t>members</w:t>
      </w:r>
      <w:r>
        <w:rPr>
          <w:b/>
          <w:lang w:val="en-US"/>
        </w:rPr>
        <w:t xml:space="preserve"> invited are</w:t>
      </w:r>
      <w:r w:rsidRPr="00EF14A5">
        <w:rPr>
          <w:b/>
          <w:lang w:val="en-US"/>
        </w:rPr>
        <w:t xml:space="preserve">: </w:t>
      </w:r>
    </w:p>
    <w:p w:rsidR="00DF5D99" w:rsidRPr="00443937" w:rsidRDefault="00DF5D99" w:rsidP="00BD5C28">
      <w:pPr>
        <w:pStyle w:val="Puce2"/>
        <w:numPr>
          <w:ilvl w:val="1"/>
          <w:numId w:val="11"/>
        </w:numPr>
        <w:tabs>
          <w:tab w:val="left" w:pos="709"/>
        </w:tabs>
        <w:ind w:left="709" w:hanging="283"/>
      </w:pPr>
      <w:proofErr w:type="spellStart"/>
      <w:r w:rsidRPr="00443937">
        <w:rPr>
          <w:rFonts w:eastAsiaTheme="minorHAnsi"/>
          <w:bCs/>
          <w:szCs w:val="22"/>
          <w:lang w:val="en" w:eastAsia="en-US"/>
        </w:rPr>
        <w:t>Bpifrance</w:t>
      </w:r>
      <w:proofErr w:type="spellEnd"/>
      <w:r w:rsidR="00287114">
        <w:rPr>
          <w:rFonts w:eastAsiaTheme="minorHAnsi"/>
          <w:bCs/>
          <w:szCs w:val="22"/>
          <w:lang w:val="en" w:eastAsia="en-US"/>
        </w:rPr>
        <w:t xml:space="preserve"> (</w:t>
      </w:r>
      <w:hyperlink r:id="rId38" w:tooltip="Read more" w:history="1">
        <w:r w:rsidR="00287114" w:rsidRPr="00443937">
          <w:rPr>
            <w:rFonts w:eastAsiaTheme="minorHAnsi"/>
            <w:bCs/>
            <w:szCs w:val="22"/>
            <w:lang w:val="en" w:eastAsia="en-US"/>
          </w:rPr>
          <w:t>France</w:t>
        </w:r>
      </w:hyperlink>
      <w:r w:rsidR="00287114">
        <w:rPr>
          <w:rFonts w:eastAsiaTheme="minorHAnsi"/>
          <w:bCs/>
          <w:szCs w:val="22"/>
          <w:lang w:val="en" w:eastAsia="en-US"/>
        </w:rPr>
        <w:t>)</w:t>
      </w:r>
    </w:p>
    <w:p w:rsidR="00DF5D99" w:rsidRPr="003E5EE4" w:rsidRDefault="00DF5D99" w:rsidP="00BD5C28">
      <w:pPr>
        <w:pStyle w:val="Puce2"/>
        <w:numPr>
          <w:ilvl w:val="1"/>
          <w:numId w:val="11"/>
        </w:numPr>
        <w:tabs>
          <w:tab w:val="left" w:pos="709"/>
        </w:tabs>
        <w:ind w:left="709" w:hanging="283"/>
        <w:rPr>
          <w:rFonts w:cstheme="minorHAnsi"/>
          <w:lang w:val="en"/>
        </w:rPr>
      </w:pPr>
      <w:r w:rsidRPr="003E5EE4">
        <w:rPr>
          <w:rFonts w:cstheme="minorHAnsi"/>
          <w:lang w:val="en"/>
        </w:rPr>
        <w:t>CDTI</w:t>
      </w:r>
      <w:r w:rsidR="00287114" w:rsidRPr="00287114">
        <w:rPr>
          <w:rFonts w:cstheme="minorHAnsi"/>
          <w:lang w:val="en"/>
        </w:rPr>
        <w:t xml:space="preserve"> </w:t>
      </w:r>
      <w:r w:rsidR="00287114">
        <w:rPr>
          <w:rFonts w:cstheme="minorHAnsi"/>
          <w:lang w:val="en"/>
        </w:rPr>
        <w:t>(Spain)</w:t>
      </w:r>
    </w:p>
    <w:p w:rsidR="00DF5D99" w:rsidRPr="003E5EE4" w:rsidRDefault="00DF5D99" w:rsidP="00BD5C28">
      <w:pPr>
        <w:pStyle w:val="Puce2"/>
        <w:numPr>
          <w:ilvl w:val="1"/>
          <w:numId w:val="11"/>
        </w:numPr>
        <w:tabs>
          <w:tab w:val="left" w:pos="709"/>
        </w:tabs>
        <w:ind w:left="709" w:hanging="283"/>
        <w:rPr>
          <w:rFonts w:cstheme="minorHAnsi"/>
          <w:lang w:val="en"/>
        </w:rPr>
      </w:pPr>
      <w:r w:rsidRPr="003E5EE4">
        <w:rPr>
          <w:rFonts w:cstheme="minorHAnsi"/>
          <w:lang w:val="en"/>
        </w:rPr>
        <w:t>CTI</w:t>
      </w:r>
      <w:r w:rsidR="00287114" w:rsidRPr="00287114">
        <w:rPr>
          <w:rFonts w:cstheme="minorHAnsi"/>
          <w:lang w:val="en"/>
        </w:rPr>
        <w:t xml:space="preserve"> </w:t>
      </w:r>
      <w:r w:rsidR="00287114">
        <w:rPr>
          <w:rFonts w:cstheme="minorHAnsi"/>
          <w:lang w:val="en"/>
        </w:rPr>
        <w:t>(</w:t>
      </w:r>
      <w:r w:rsidR="00287114" w:rsidRPr="003E5EE4">
        <w:rPr>
          <w:rFonts w:cstheme="minorHAnsi"/>
          <w:lang w:val="en"/>
        </w:rPr>
        <w:t>S</w:t>
      </w:r>
      <w:r w:rsidR="00287114">
        <w:rPr>
          <w:rFonts w:cstheme="minorHAnsi"/>
          <w:lang w:val="en"/>
        </w:rPr>
        <w:t>witzerland)</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DASTI</w:t>
      </w:r>
      <w:r w:rsidR="00BD5C28">
        <w:rPr>
          <w:rFonts w:cstheme="minorHAnsi"/>
          <w:lang w:val="en"/>
        </w:rPr>
        <w:t xml:space="preserve"> (D</w:t>
      </w:r>
      <w:r w:rsidR="00287114" w:rsidRPr="003E5EE4">
        <w:rPr>
          <w:rFonts w:cstheme="minorHAnsi"/>
          <w:lang w:val="en"/>
        </w:rPr>
        <w:t>e</w:t>
      </w:r>
      <w:r w:rsidR="00287114">
        <w:rPr>
          <w:rFonts w:cstheme="minorHAnsi"/>
          <w:lang w:val="en"/>
        </w:rPr>
        <w:t>n</w:t>
      </w:r>
      <w:r w:rsidR="00287114" w:rsidRPr="003E5EE4">
        <w:rPr>
          <w:rFonts w:cstheme="minorHAnsi"/>
          <w:lang w:val="en"/>
        </w:rPr>
        <w:t>mark</w:t>
      </w:r>
      <w:r w:rsidR="00287114">
        <w:rPr>
          <w:rFonts w:cstheme="minorHAnsi"/>
          <w:lang w:val="en"/>
        </w:rPr>
        <w:t>)</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ENEA</w:t>
      </w:r>
      <w:r w:rsidR="00287114">
        <w:rPr>
          <w:rFonts w:cstheme="minorHAnsi"/>
          <w:lang w:val="en"/>
        </w:rPr>
        <w:t xml:space="preserve"> (Italy)</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Enterprise Estonia (EE)</w:t>
      </w:r>
      <w:r w:rsidR="00287114" w:rsidRPr="00287114">
        <w:rPr>
          <w:rFonts w:cstheme="minorHAnsi"/>
          <w:lang w:val="en"/>
        </w:rPr>
        <w:t xml:space="preserve"> </w:t>
      </w:r>
      <w:r w:rsidR="00287114">
        <w:rPr>
          <w:rFonts w:cstheme="minorHAnsi"/>
          <w:lang w:val="en"/>
        </w:rPr>
        <w:t>(</w:t>
      </w:r>
      <w:r w:rsidR="00287114" w:rsidRPr="003E5EE4">
        <w:rPr>
          <w:rFonts w:cstheme="minorHAnsi"/>
          <w:lang w:val="en"/>
        </w:rPr>
        <w:t>Estonia</w:t>
      </w:r>
      <w:r w:rsidR="00287114">
        <w:rPr>
          <w:rFonts w:cstheme="minorHAnsi"/>
          <w:lang w:val="en"/>
        </w:rPr>
        <w:t>)</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Enterprise Ireland (EI)</w:t>
      </w:r>
      <w:r w:rsidR="00287114" w:rsidRPr="00287114">
        <w:rPr>
          <w:rFonts w:cstheme="minorHAnsi"/>
          <w:lang w:val="en"/>
        </w:rPr>
        <w:t xml:space="preserve"> </w:t>
      </w:r>
      <w:r w:rsidR="00287114">
        <w:rPr>
          <w:rFonts w:cstheme="minorHAnsi"/>
          <w:lang w:val="en"/>
        </w:rPr>
        <w:t>(</w:t>
      </w:r>
      <w:proofErr w:type="spellStart"/>
      <w:r w:rsidR="00287114">
        <w:rPr>
          <w:rFonts w:cstheme="minorHAnsi"/>
          <w:lang w:val="en"/>
        </w:rPr>
        <w:t>Irland</w:t>
      </w:r>
      <w:proofErr w:type="spellEnd"/>
      <w:r w:rsidR="00287114">
        <w:rPr>
          <w:rFonts w:cstheme="minorHAnsi"/>
          <w:lang w:val="en"/>
        </w:rPr>
        <w:t>)</w:t>
      </w:r>
    </w:p>
    <w:p w:rsidR="00DF5D99" w:rsidRPr="00CE267A" w:rsidRDefault="00DF5D99" w:rsidP="00EE2A3A">
      <w:pPr>
        <w:pStyle w:val="Puce2"/>
        <w:numPr>
          <w:ilvl w:val="1"/>
          <w:numId w:val="11"/>
        </w:numPr>
        <w:tabs>
          <w:tab w:val="left" w:pos="709"/>
        </w:tabs>
        <w:rPr>
          <w:rFonts w:cstheme="minorHAnsi"/>
          <w:lang w:val="en"/>
        </w:rPr>
      </w:pPr>
      <w:r w:rsidRPr="003E5EE4">
        <w:rPr>
          <w:rFonts w:cstheme="minorHAnsi"/>
          <w:lang w:val="en"/>
        </w:rPr>
        <w:t>FFG</w:t>
      </w:r>
      <w:r w:rsidR="00287114" w:rsidRPr="00287114">
        <w:rPr>
          <w:rFonts w:cstheme="minorHAnsi"/>
          <w:lang w:val="en"/>
        </w:rPr>
        <w:t xml:space="preserve"> </w:t>
      </w:r>
      <w:r w:rsidR="00287114">
        <w:rPr>
          <w:rFonts w:cstheme="minorHAnsi"/>
          <w:lang w:val="en"/>
        </w:rPr>
        <w:t>(</w:t>
      </w:r>
      <w:r w:rsidR="00287114" w:rsidRPr="00CE267A">
        <w:rPr>
          <w:rFonts w:cstheme="minorHAnsi"/>
          <w:lang w:val="en"/>
        </w:rPr>
        <w:t>Austria)</w:t>
      </w:r>
    </w:p>
    <w:p w:rsidR="00DF5D99" w:rsidRPr="00CE267A" w:rsidRDefault="00DF5D99" w:rsidP="00EE2A3A">
      <w:pPr>
        <w:pStyle w:val="Puce2"/>
        <w:numPr>
          <w:ilvl w:val="1"/>
          <w:numId w:val="11"/>
        </w:numPr>
        <w:tabs>
          <w:tab w:val="left" w:pos="709"/>
        </w:tabs>
        <w:rPr>
          <w:rStyle w:val="Strong"/>
          <w:rFonts w:cstheme="minorHAnsi"/>
          <w:b w:val="0"/>
          <w:bCs w:val="0"/>
          <w:lang w:val="en"/>
        </w:rPr>
      </w:pPr>
      <w:r w:rsidRPr="00CE267A">
        <w:rPr>
          <w:rStyle w:val="Strong"/>
          <w:rFonts w:cstheme="minorHAnsi"/>
          <w:b w:val="0"/>
          <w:sz w:val="18"/>
          <w:szCs w:val="18"/>
        </w:rPr>
        <w:t>HAMAG-BICRO</w:t>
      </w:r>
      <w:r w:rsidR="00287114" w:rsidRPr="00CE267A">
        <w:rPr>
          <w:rStyle w:val="Strong"/>
          <w:rFonts w:cstheme="minorHAnsi"/>
          <w:b w:val="0"/>
          <w:sz w:val="18"/>
          <w:szCs w:val="18"/>
        </w:rPr>
        <w:t xml:space="preserve"> (</w:t>
      </w:r>
      <w:r w:rsidR="00287114" w:rsidRPr="00CE267A">
        <w:rPr>
          <w:rFonts w:cstheme="minorHAnsi"/>
          <w:lang w:val="en"/>
        </w:rPr>
        <w:t>Croatia)</w:t>
      </w:r>
    </w:p>
    <w:p w:rsidR="00DF5D99" w:rsidRPr="00CE267A" w:rsidRDefault="00DF5D99" w:rsidP="00EE2A3A">
      <w:pPr>
        <w:pStyle w:val="Puce2"/>
        <w:numPr>
          <w:ilvl w:val="1"/>
          <w:numId w:val="11"/>
        </w:numPr>
        <w:tabs>
          <w:tab w:val="left" w:pos="709"/>
        </w:tabs>
        <w:rPr>
          <w:rStyle w:val="Strong"/>
          <w:rFonts w:cstheme="minorHAnsi"/>
          <w:b w:val="0"/>
          <w:bCs w:val="0"/>
          <w:lang w:val="en"/>
        </w:rPr>
      </w:pPr>
      <w:r w:rsidRPr="00CE267A">
        <w:rPr>
          <w:rFonts w:cstheme="minorHAnsi"/>
          <w:lang w:val="en"/>
        </w:rPr>
        <w:t>IAPMEI (</w:t>
      </w:r>
      <w:r w:rsidRPr="00CE267A">
        <w:rPr>
          <w:rStyle w:val="Strong"/>
          <w:rFonts w:cstheme="minorHAnsi"/>
          <w:b w:val="0"/>
          <w:sz w:val="18"/>
          <w:szCs w:val="18"/>
          <w:lang w:val="en-GB"/>
        </w:rPr>
        <w:t>The Agency for Competitiveness and Innovation)</w:t>
      </w:r>
      <w:r w:rsidR="00287114" w:rsidRPr="00CE267A">
        <w:rPr>
          <w:rFonts w:cstheme="minorHAnsi"/>
          <w:lang w:val="en"/>
        </w:rPr>
        <w:t xml:space="preserve"> (Portugal)</w:t>
      </w:r>
    </w:p>
    <w:p w:rsidR="00287114" w:rsidRPr="00CE267A" w:rsidRDefault="00DF5D99" w:rsidP="00EE2A3A">
      <w:pPr>
        <w:pStyle w:val="Puce2"/>
        <w:numPr>
          <w:ilvl w:val="1"/>
          <w:numId w:val="11"/>
        </w:numPr>
        <w:tabs>
          <w:tab w:val="left" w:pos="709"/>
        </w:tabs>
        <w:rPr>
          <w:rFonts w:cstheme="minorHAnsi"/>
          <w:lang w:val="en"/>
        </w:rPr>
      </w:pPr>
      <w:r w:rsidRPr="00CE267A">
        <w:rPr>
          <w:rFonts w:cstheme="minorHAnsi"/>
          <w:lang w:val="en"/>
        </w:rPr>
        <w:t>Innovate UK</w:t>
      </w:r>
      <w:r w:rsidR="00287114" w:rsidRPr="00CE267A">
        <w:rPr>
          <w:rFonts w:cstheme="minorHAnsi"/>
          <w:lang w:val="en"/>
        </w:rPr>
        <w:t xml:space="preserve"> (United Kingdom)</w:t>
      </w:r>
    </w:p>
    <w:p w:rsidR="00DF5D99" w:rsidRPr="00287114" w:rsidRDefault="00DF5D99" w:rsidP="00EE2A3A">
      <w:pPr>
        <w:pStyle w:val="Puce2"/>
        <w:numPr>
          <w:ilvl w:val="1"/>
          <w:numId w:val="11"/>
        </w:numPr>
        <w:tabs>
          <w:tab w:val="left" w:pos="709"/>
        </w:tabs>
        <w:rPr>
          <w:rFonts w:cstheme="minorHAnsi"/>
          <w:lang w:val="en"/>
        </w:rPr>
      </w:pPr>
      <w:r w:rsidRPr="00CE267A">
        <w:rPr>
          <w:rFonts w:cstheme="minorHAnsi"/>
          <w:lang w:val="en"/>
        </w:rPr>
        <w:t>Innovation Fund Serbia</w:t>
      </w:r>
      <w:r w:rsidRPr="00287114">
        <w:rPr>
          <w:rFonts w:cstheme="minorHAnsi"/>
          <w:lang w:val="en"/>
        </w:rPr>
        <w:t xml:space="preserve"> (IFS)</w:t>
      </w:r>
      <w:r w:rsidR="00287114" w:rsidRPr="00287114">
        <w:rPr>
          <w:rFonts w:cstheme="minorHAnsi"/>
          <w:lang w:val="en"/>
        </w:rPr>
        <w:t xml:space="preserve"> </w:t>
      </w:r>
      <w:r w:rsidR="00287114">
        <w:rPr>
          <w:rFonts w:cstheme="minorHAnsi"/>
          <w:lang w:val="en"/>
        </w:rPr>
        <w:t>(Serbia)</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IWT</w:t>
      </w:r>
      <w:r w:rsidR="00287114" w:rsidRPr="00287114">
        <w:rPr>
          <w:rFonts w:cstheme="minorHAnsi"/>
          <w:lang w:val="en"/>
        </w:rPr>
        <w:t xml:space="preserve"> </w:t>
      </w:r>
      <w:r w:rsidR="00287114">
        <w:rPr>
          <w:rFonts w:cstheme="minorHAnsi"/>
          <w:lang w:val="en"/>
        </w:rPr>
        <w:t>(Belgium)</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LUXINNOVATION</w:t>
      </w:r>
      <w:r w:rsidR="00287114">
        <w:rPr>
          <w:rFonts w:cstheme="minorHAnsi"/>
          <w:lang w:val="en"/>
        </w:rPr>
        <w:t xml:space="preserve"> (</w:t>
      </w:r>
      <w:r w:rsidR="00287114" w:rsidRPr="003E5EE4">
        <w:rPr>
          <w:rFonts w:cstheme="minorHAnsi"/>
          <w:lang w:val="en"/>
        </w:rPr>
        <w:t>Luxembourg</w:t>
      </w:r>
      <w:r w:rsidR="00287114">
        <w:rPr>
          <w:rFonts w:cstheme="minorHAnsi"/>
          <w:lang w:val="en"/>
        </w:rPr>
        <w:t>)</w:t>
      </w:r>
    </w:p>
    <w:p w:rsidR="00CE267A" w:rsidRPr="003E5EE4" w:rsidRDefault="00CE267A" w:rsidP="00EE2A3A">
      <w:pPr>
        <w:pStyle w:val="Puce2"/>
        <w:numPr>
          <w:ilvl w:val="1"/>
          <w:numId w:val="11"/>
        </w:numPr>
        <w:tabs>
          <w:tab w:val="left" w:pos="709"/>
        </w:tabs>
        <w:rPr>
          <w:rFonts w:cstheme="minorHAnsi"/>
          <w:lang w:val="en"/>
        </w:rPr>
      </w:pPr>
      <w:r>
        <w:rPr>
          <w:rFonts w:cstheme="minorHAnsi"/>
          <w:lang w:val="en"/>
        </w:rPr>
        <w:t>MATIMOP</w:t>
      </w:r>
      <w:r w:rsidRPr="00287114">
        <w:rPr>
          <w:rFonts w:cstheme="minorHAnsi"/>
          <w:lang w:val="en"/>
        </w:rPr>
        <w:t xml:space="preserve"> </w:t>
      </w:r>
      <w:r>
        <w:rPr>
          <w:rFonts w:cstheme="minorHAnsi"/>
          <w:lang w:val="en"/>
        </w:rPr>
        <w:t>(Israel)</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MITA</w:t>
      </w:r>
      <w:r w:rsidR="00287114" w:rsidRPr="00287114">
        <w:rPr>
          <w:rFonts w:cstheme="minorHAnsi"/>
          <w:lang w:val="en"/>
        </w:rPr>
        <w:t xml:space="preserve"> </w:t>
      </w:r>
      <w:r w:rsidR="00287114">
        <w:rPr>
          <w:rFonts w:cstheme="minorHAnsi"/>
          <w:lang w:val="en"/>
        </w:rPr>
        <w:t>(</w:t>
      </w:r>
      <w:r w:rsidR="00287114" w:rsidRPr="003E5EE4">
        <w:rPr>
          <w:rFonts w:cstheme="minorHAnsi"/>
          <w:lang w:val="en"/>
        </w:rPr>
        <w:t>Lithuani</w:t>
      </w:r>
      <w:r w:rsidR="00287114">
        <w:rPr>
          <w:rFonts w:cstheme="minorHAnsi"/>
          <w:lang w:val="en"/>
        </w:rPr>
        <w:t>a)</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National Innovation Office (NIH)</w:t>
      </w:r>
      <w:r w:rsidR="00287114" w:rsidRPr="00287114">
        <w:rPr>
          <w:rFonts w:cstheme="minorHAnsi"/>
          <w:lang w:val="en"/>
        </w:rPr>
        <w:t xml:space="preserve"> </w:t>
      </w:r>
      <w:r w:rsidR="00287114">
        <w:rPr>
          <w:rFonts w:cstheme="minorHAnsi"/>
          <w:lang w:val="en"/>
        </w:rPr>
        <w:t>(Hungary)</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The Netherlands Enterprise Agency</w:t>
      </w:r>
      <w:r w:rsidR="00287114" w:rsidRPr="00287114">
        <w:rPr>
          <w:rFonts w:cstheme="minorHAnsi"/>
          <w:lang w:val="en"/>
        </w:rPr>
        <w:t xml:space="preserve"> </w:t>
      </w:r>
      <w:r w:rsidR="00287114">
        <w:rPr>
          <w:rFonts w:cstheme="minorHAnsi"/>
          <w:lang w:val="en"/>
        </w:rPr>
        <w:t>(</w:t>
      </w:r>
      <w:r w:rsidR="00BD5C28">
        <w:rPr>
          <w:rFonts w:cstheme="minorHAnsi"/>
          <w:lang w:val="en"/>
        </w:rPr>
        <w:t xml:space="preserve">The </w:t>
      </w:r>
      <w:r w:rsidR="00287114">
        <w:rPr>
          <w:rFonts w:cstheme="minorHAnsi"/>
          <w:lang w:val="en"/>
        </w:rPr>
        <w:t>Netherlands)</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PARP</w:t>
      </w:r>
      <w:r w:rsidR="00287114" w:rsidRPr="00287114">
        <w:rPr>
          <w:rFonts w:cstheme="minorHAnsi"/>
          <w:lang w:val="en"/>
        </w:rPr>
        <w:t xml:space="preserve"> </w:t>
      </w:r>
      <w:r w:rsidR="00287114">
        <w:rPr>
          <w:rFonts w:cstheme="minorHAnsi"/>
          <w:lang w:val="en"/>
        </w:rPr>
        <w:t>(</w:t>
      </w:r>
      <w:r w:rsidR="00287114" w:rsidRPr="003E5EE4">
        <w:rPr>
          <w:rFonts w:cstheme="minorHAnsi"/>
          <w:lang w:val="en"/>
        </w:rPr>
        <w:t>Pol</w:t>
      </w:r>
      <w:r w:rsidR="00287114">
        <w:rPr>
          <w:rFonts w:cstheme="minorHAnsi"/>
          <w:lang w:val="en"/>
        </w:rPr>
        <w:t>and)</w:t>
      </w:r>
      <w:r w:rsidR="00287114" w:rsidRPr="003E5EE4">
        <w:rPr>
          <w:rFonts w:cstheme="minorHAnsi"/>
          <w:lang w:val="en"/>
        </w:rPr>
        <w:t>:</w:t>
      </w:r>
    </w:p>
    <w:p w:rsidR="00DF5D99" w:rsidRPr="003E5EE4" w:rsidRDefault="00DF5D99" w:rsidP="00EE2A3A">
      <w:pPr>
        <w:pStyle w:val="Puce2"/>
        <w:numPr>
          <w:ilvl w:val="1"/>
          <w:numId w:val="11"/>
        </w:numPr>
        <w:tabs>
          <w:tab w:val="left" w:pos="709"/>
        </w:tabs>
        <w:rPr>
          <w:rFonts w:cstheme="minorHAnsi"/>
          <w:lang w:val="en"/>
        </w:rPr>
      </w:pPr>
      <w:proofErr w:type="spellStart"/>
      <w:r w:rsidRPr="003E5EE4">
        <w:rPr>
          <w:rFonts w:cstheme="minorHAnsi"/>
          <w:lang w:val="en"/>
        </w:rPr>
        <w:t>Pera</w:t>
      </w:r>
      <w:proofErr w:type="spellEnd"/>
      <w:r w:rsidR="00287114" w:rsidRPr="00287114">
        <w:rPr>
          <w:rFonts w:cstheme="minorHAnsi"/>
          <w:lang w:val="en"/>
        </w:rPr>
        <w:t xml:space="preserve"> </w:t>
      </w:r>
      <w:r w:rsidR="00287114">
        <w:rPr>
          <w:rFonts w:cstheme="minorHAnsi"/>
          <w:lang w:val="en"/>
        </w:rPr>
        <w:t>(United Kingdom)</w:t>
      </w:r>
    </w:p>
    <w:p w:rsidR="00287114" w:rsidRDefault="00DF5D99" w:rsidP="00EE2A3A">
      <w:pPr>
        <w:pStyle w:val="Puce2"/>
        <w:numPr>
          <w:ilvl w:val="1"/>
          <w:numId w:val="11"/>
        </w:numPr>
        <w:tabs>
          <w:tab w:val="left" w:pos="709"/>
        </w:tabs>
        <w:rPr>
          <w:rFonts w:cstheme="minorHAnsi"/>
          <w:lang w:val="en"/>
        </w:rPr>
      </w:pPr>
      <w:proofErr w:type="spellStart"/>
      <w:r w:rsidRPr="00287114">
        <w:rPr>
          <w:rFonts w:cstheme="minorHAnsi"/>
          <w:lang w:val="en"/>
        </w:rPr>
        <w:t>PtJ</w:t>
      </w:r>
      <w:proofErr w:type="spellEnd"/>
      <w:r w:rsidR="00287114" w:rsidRPr="00287114">
        <w:rPr>
          <w:rFonts w:cstheme="minorHAnsi"/>
          <w:lang w:val="en"/>
        </w:rPr>
        <w:t xml:space="preserve"> </w:t>
      </w:r>
      <w:r w:rsidR="00287114">
        <w:rPr>
          <w:rFonts w:cstheme="minorHAnsi"/>
          <w:lang w:val="en"/>
        </w:rPr>
        <w:t>(Germany)</w:t>
      </w:r>
    </w:p>
    <w:p w:rsidR="00DF5D99" w:rsidRPr="00287114" w:rsidRDefault="00DF5D99" w:rsidP="00EE2A3A">
      <w:pPr>
        <w:pStyle w:val="Puce2"/>
        <w:numPr>
          <w:ilvl w:val="1"/>
          <w:numId w:val="11"/>
        </w:numPr>
        <w:tabs>
          <w:tab w:val="left" w:pos="709"/>
        </w:tabs>
        <w:rPr>
          <w:rFonts w:cstheme="minorHAnsi"/>
          <w:lang w:val="en"/>
        </w:rPr>
      </w:pPr>
      <w:r w:rsidRPr="00287114">
        <w:rPr>
          <w:rFonts w:cstheme="minorHAnsi"/>
          <w:lang w:val="en"/>
        </w:rPr>
        <w:t>RANNIS</w:t>
      </w:r>
      <w:r w:rsidR="00287114" w:rsidRPr="00287114">
        <w:rPr>
          <w:rFonts w:cstheme="minorHAnsi"/>
          <w:lang w:val="en"/>
        </w:rPr>
        <w:t xml:space="preserve"> </w:t>
      </w:r>
      <w:r w:rsidR="00287114">
        <w:rPr>
          <w:rFonts w:cstheme="minorHAnsi"/>
          <w:lang w:val="en"/>
        </w:rPr>
        <w:t>(</w:t>
      </w:r>
      <w:r w:rsidR="00287114" w:rsidRPr="00287114">
        <w:rPr>
          <w:rFonts w:cstheme="minorHAnsi"/>
          <w:lang w:val="en"/>
        </w:rPr>
        <w:t>I</w:t>
      </w:r>
      <w:r w:rsidR="00CE267A">
        <w:rPr>
          <w:rFonts w:cstheme="minorHAnsi"/>
          <w:lang w:val="en"/>
        </w:rPr>
        <w:t>celand</w:t>
      </w:r>
      <w:r w:rsidR="00287114">
        <w:rPr>
          <w:rFonts w:cstheme="minorHAnsi"/>
          <w:lang w:val="en"/>
        </w:rPr>
        <w:t>)</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Research Council of Norway (RCN)</w:t>
      </w:r>
      <w:r w:rsidR="00287114" w:rsidRPr="00287114">
        <w:rPr>
          <w:rFonts w:cstheme="minorHAnsi"/>
          <w:lang w:val="en"/>
        </w:rPr>
        <w:t xml:space="preserve"> </w:t>
      </w:r>
      <w:r w:rsidR="00CE267A">
        <w:rPr>
          <w:rFonts w:cstheme="minorHAnsi"/>
          <w:lang w:val="en"/>
        </w:rPr>
        <w:t>(Norway)</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SIEA</w:t>
      </w:r>
      <w:r w:rsidR="00287114" w:rsidRPr="00287114">
        <w:rPr>
          <w:rFonts w:cstheme="minorHAnsi"/>
          <w:lang w:val="en"/>
        </w:rPr>
        <w:t xml:space="preserve"> </w:t>
      </w:r>
      <w:proofErr w:type="spellStart"/>
      <w:r w:rsidR="00CE267A">
        <w:rPr>
          <w:rFonts w:cstheme="minorHAnsi"/>
          <w:lang w:val="en"/>
        </w:rPr>
        <w:t>République</w:t>
      </w:r>
      <w:proofErr w:type="spellEnd"/>
      <w:r w:rsidR="00CE267A">
        <w:rPr>
          <w:rFonts w:cstheme="minorHAnsi"/>
          <w:lang w:val="en"/>
        </w:rPr>
        <w:t xml:space="preserve"> (Slovak Republic)</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TA CR</w:t>
      </w:r>
      <w:r w:rsidR="00287114" w:rsidRPr="00287114">
        <w:rPr>
          <w:rFonts w:cstheme="minorHAnsi"/>
          <w:lang w:val="en"/>
        </w:rPr>
        <w:t xml:space="preserve"> </w:t>
      </w:r>
      <w:r w:rsidR="00CE267A">
        <w:rPr>
          <w:rFonts w:cstheme="minorHAnsi"/>
          <w:lang w:val="en"/>
        </w:rPr>
        <w:t>(Czech Republic)</w:t>
      </w:r>
    </w:p>
    <w:p w:rsidR="00DF5D99" w:rsidRPr="003E5EE4" w:rsidRDefault="00DF5D99" w:rsidP="00EE2A3A">
      <w:pPr>
        <w:pStyle w:val="Puce2"/>
        <w:numPr>
          <w:ilvl w:val="1"/>
          <w:numId w:val="11"/>
        </w:numPr>
        <w:tabs>
          <w:tab w:val="left" w:pos="709"/>
        </w:tabs>
        <w:rPr>
          <w:rFonts w:cstheme="minorHAnsi"/>
          <w:lang w:val="en"/>
        </w:rPr>
      </w:pPr>
      <w:proofErr w:type="spellStart"/>
      <w:r w:rsidRPr="003E5EE4">
        <w:rPr>
          <w:rFonts w:cstheme="minorHAnsi"/>
          <w:lang w:val="en"/>
        </w:rPr>
        <w:t>Tekes</w:t>
      </w:r>
      <w:proofErr w:type="spellEnd"/>
      <w:r w:rsidR="00287114" w:rsidRPr="00287114">
        <w:rPr>
          <w:rFonts w:cstheme="minorHAnsi"/>
          <w:lang w:val="en"/>
        </w:rPr>
        <w:t xml:space="preserve"> </w:t>
      </w:r>
      <w:r w:rsidR="00CE267A">
        <w:rPr>
          <w:rFonts w:cstheme="minorHAnsi"/>
          <w:lang w:val="en"/>
        </w:rPr>
        <w:t>(Finland)</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TTGV</w:t>
      </w:r>
      <w:r w:rsidR="00287114" w:rsidRPr="00287114">
        <w:rPr>
          <w:rFonts w:cstheme="minorHAnsi"/>
          <w:lang w:val="en"/>
        </w:rPr>
        <w:t xml:space="preserve"> </w:t>
      </w:r>
      <w:r w:rsidR="00CE267A">
        <w:rPr>
          <w:rFonts w:cstheme="minorHAnsi"/>
          <w:lang w:val="en"/>
        </w:rPr>
        <w:t>(Turkey)</w:t>
      </w:r>
    </w:p>
    <w:p w:rsidR="00DF5D99" w:rsidRPr="003E5EE4" w:rsidRDefault="00DF5D99" w:rsidP="00EE2A3A">
      <w:pPr>
        <w:pStyle w:val="Puce2"/>
        <w:numPr>
          <w:ilvl w:val="1"/>
          <w:numId w:val="11"/>
        </w:numPr>
        <w:tabs>
          <w:tab w:val="left" w:pos="709"/>
        </w:tabs>
        <w:rPr>
          <w:rFonts w:cstheme="minorHAnsi"/>
          <w:lang w:val="en"/>
        </w:rPr>
      </w:pPr>
      <w:r w:rsidRPr="003E5EE4">
        <w:rPr>
          <w:rFonts w:cstheme="minorHAnsi"/>
          <w:lang w:val="en"/>
        </w:rPr>
        <w:t>VDI / VDE-IT</w:t>
      </w:r>
      <w:r w:rsidR="00287114" w:rsidRPr="00287114">
        <w:rPr>
          <w:rFonts w:cstheme="minorHAnsi"/>
          <w:lang w:val="en"/>
        </w:rPr>
        <w:t xml:space="preserve"> </w:t>
      </w:r>
      <w:r w:rsidR="00CE267A">
        <w:rPr>
          <w:rFonts w:cstheme="minorHAnsi"/>
          <w:lang w:val="en"/>
        </w:rPr>
        <w:t>(Germany)</w:t>
      </w:r>
    </w:p>
    <w:p w:rsidR="00FE5AEF" w:rsidRPr="003F51B6" w:rsidRDefault="00DF5D99" w:rsidP="00FE5AEF">
      <w:pPr>
        <w:pStyle w:val="Puce2"/>
        <w:numPr>
          <w:ilvl w:val="1"/>
          <w:numId w:val="11"/>
        </w:numPr>
        <w:tabs>
          <w:tab w:val="left" w:pos="709"/>
        </w:tabs>
        <w:rPr>
          <w:rFonts w:cstheme="minorHAnsi"/>
          <w:lang w:val="en"/>
        </w:rPr>
      </w:pPr>
      <w:proofErr w:type="spellStart"/>
      <w:r w:rsidRPr="003E5EE4">
        <w:rPr>
          <w:rFonts w:cstheme="minorHAnsi"/>
          <w:lang w:val="en"/>
        </w:rPr>
        <w:t>Vinnova</w:t>
      </w:r>
      <w:proofErr w:type="spellEnd"/>
      <w:r w:rsidR="00287114" w:rsidRPr="00287114">
        <w:rPr>
          <w:rFonts w:cstheme="minorHAnsi"/>
          <w:lang w:val="en"/>
        </w:rPr>
        <w:t xml:space="preserve"> </w:t>
      </w:r>
      <w:r w:rsidR="00CE267A">
        <w:rPr>
          <w:rFonts w:cstheme="minorHAnsi"/>
          <w:lang w:val="en"/>
        </w:rPr>
        <w:t>(Sweden)</w:t>
      </w:r>
    </w:p>
    <w:sectPr w:rsidR="00FE5AEF" w:rsidRPr="003F51B6" w:rsidSect="00F46E65">
      <w:headerReference w:type="default" r:id="rId39"/>
      <w:type w:val="continuous"/>
      <w:pgSz w:w="11906" w:h="16838" w:code="9"/>
      <w:pgMar w:top="680" w:right="1134" w:bottom="936" w:left="73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FC" w:rsidRDefault="006521FC" w:rsidP="003203B9">
      <w:r>
        <w:separator/>
      </w:r>
    </w:p>
  </w:endnote>
  <w:endnote w:type="continuationSeparator" w:id="0">
    <w:p w:rsidR="006521FC" w:rsidRDefault="006521FC" w:rsidP="0032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FC" w:rsidRDefault="006521FC" w:rsidP="003203B9">
      <w:r>
        <w:separator/>
      </w:r>
    </w:p>
  </w:footnote>
  <w:footnote w:type="continuationSeparator" w:id="0">
    <w:p w:rsidR="006521FC" w:rsidRDefault="006521FC" w:rsidP="00320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86" w:rsidRDefault="00320086">
    <w:pPr>
      <w:pStyle w:val="Header"/>
    </w:pPr>
    <w:r>
      <w:rPr>
        <w:noProof/>
        <w:lang w:val="fr-BE" w:eastAsia="fr-BE"/>
      </w:rPr>
      <mc:AlternateContent>
        <mc:Choice Requires="wps">
          <w:drawing>
            <wp:anchor distT="0" distB="0" distL="114300" distR="114300" simplePos="0" relativeHeight="251661312" behindDoc="1" locked="0" layoutInCell="1" allowOverlap="1">
              <wp:simplePos x="0" y="0"/>
              <wp:positionH relativeFrom="page">
                <wp:posOffset>698500</wp:posOffset>
              </wp:positionH>
              <wp:positionV relativeFrom="page">
                <wp:posOffset>467995</wp:posOffset>
              </wp:positionV>
              <wp:extent cx="168910" cy="168910"/>
              <wp:effectExtent l="3175" t="1270" r="8890" b="127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73132" id="Oval 10" o:spid="_x0000_s1026" style="position:absolute;margin-left:55pt;margin-top:36.85pt;width:13.3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" fillcolor="#ffcd00 [3204]" stroked="f">
              <w10:wrap anchorx="page" anchory="page"/>
            </v:oval>
          </w:pict>
        </mc:Fallback>
      </mc:AlternateContent>
    </w:r>
    <w:r>
      <w:rPr>
        <w:noProof/>
        <w:lang w:val="fr-BE" w:eastAsia="fr-BE"/>
      </w:rPr>
      <mc:AlternateContent>
        <mc:Choice Requires="wps">
          <w:drawing>
            <wp:anchor distT="0" distB="0" distL="114300" distR="114300" simplePos="0" relativeHeight="251660288" behindDoc="1" locked="0" layoutInCell="1" allowOverlap="1">
              <wp:simplePos x="0" y="0"/>
              <wp:positionH relativeFrom="page">
                <wp:posOffset>467995</wp:posOffset>
              </wp:positionH>
              <wp:positionV relativeFrom="page">
                <wp:posOffset>467995</wp:posOffset>
              </wp:positionV>
              <wp:extent cx="168910" cy="168910"/>
              <wp:effectExtent l="1270" t="1270" r="1270" b="127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2FB52" id="Oval 9" o:spid="_x0000_s1026" style="position:absolute;margin-left:36.85pt;margin-top:36.85pt;width:13.3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" fillcolor="#786e64 [3205]" stroked="f">
              <w10:wrap anchorx="page" anchory="page"/>
            </v:oval>
          </w:pict>
        </mc:Fallback>
      </mc:AlternateContent>
    </w:r>
  </w:p>
  <w:p w:rsidR="00320086" w:rsidRDefault="00320086">
    <w:pPr>
      <w:pStyle w:val="Header"/>
    </w:pPr>
  </w:p>
  <w:p w:rsidR="00320086" w:rsidRDefault="00320086">
    <w:pPr>
      <w:pStyle w:val="Header"/>
    </w:pPr>
  </w:p>
  <w:p w:rsidR="00320086" w:rsidRDefault="00320086">
    <w:pPr>
      <w:pStyle w:val="Header"/>
    </w:pPr>
  </w:p>
  <w:p w:rsidR="00320086" w:rsidRDefault="00320086">
    <w:pPr>
      <w:pStyle w:val="Header"/>
    </w:pPr>
  </w:p>
  <w:p w:rsidR="00320086" w:rsidRDefault="00320086" w:rsidP="00612695">
    <w:pPr>
      <w:pStyle w:val="Heade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095E"/>
    <w:multiLevelType w:val="hybridMultilevel"/>
    <w:tmpl w:val="24BEFE70"/>
    <w:lvl w:ilvl="0" w:tplc="BC685E1E">
      <w:start w:val="1"/>
      <w:numFmt w:val="decimal"/>
      <w:lvlText w:val="%1-"/>
      <w:lvlJc w:val="left"/>
      <w:pPr>
        <w:ind w:left="420" w:hanging="360"/>
      </w:pPr>
      <w:rPr>
        <w:rFonts w:hint="default"/>
        <w:color w:val="FFCD00" w:themeColor="accent1"/>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A034273"/>
    <w:multiLevelType w:val="hybridMultilevel"/>
    <w:tmpl w:val="E76EF618"/>
    <w:lvl w:ilvl="0" w:tplc="42C63B96">
      <w:start w:val="1"/>
      <w:numFmt w:val="decimal"/>
      <w:lvlText w:val="%1."/>
      <w:lvlJc w:val="left"/>
      <w:pPr>
        <w:ind w:left="780" w:hanging="360"/>
      </w:pPr>
      <w:rPr>
        <w:rFonts w:hint="default"/>
        <w:color w:val="FFCD00" w:themeColor="accent1"/>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
    <w:nsid w:val="0F415C68"/>
    <w:multiLevelType w:val="multilevel"/>
    <w:tmpl w:val="A7B0B490"/>
    <w:lvl w:ilvl="0">
      <w:start w:val="1"/>
      <w:numFmt w:val="bullet"/>
      <w:lvlText w:val="l"/>
      <w:lvlJc w:val="left"/>
      <w:pPr>
        <w:ind w:left="360" w:hanging="360"/>
      </w:pPr>
      <w:rPr>
        <w:rFonts w:ascii="Wingdings" w:hAnsi="Wingdings" w:hint="default"/>
        <w:color w:val="786E64" w:themeColor="accent2"/>
      </w:rPr>
    </w:lvl>
    <w:lvl w:ilvl="1">
      <w:start w:val="1"/>
      <w:numFmt w:val="decimal"/>
      <w:lvlText w:val="%2."/>
      <w:lvlJc w:val="left"/>
      <w:pPr>
        <w:ind w:left="720" w:hanging="360"/>
      </w:pPr>
      <w:rPr>
        <w:rFonts w:hint="default"/>
        <w:color w:val="FFCD00" w:themeColor="accent1"/>
      </w:rPr>
    </w:lvl>
    <w:lvl w:ilvl="2">
      <w:start w:val="1"/>
      <w:numFmt w:val="bullet"/>
      <w:lvlText w:val="l"/>
      <w:lvlJc w:val="left"/>
      <w:pPr>
        <w:ind w:left="1080" w:hanging="360"/>
      </w:pPr>
      <w:rPr>
        <w:rFonts w:ascii="Wingdings" w:hAnsi="Wingdings" w:hint="default"/>
        <w:color w:val="C5C7C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8F1661"/>
    <w:multiLevelType w:val="hybridMultilevel"/>
    <w:tmpl w:val="5D38C574"/>
    <w:lvl w:ilvl="0" w:tplc="B4722D98">
      <w:start w:val="1"/>
      <w:numFmt w:val="bullet"/>
      <w:lvlText w:val=""/>
      <w:lvlJc w:val="left"/>
      <w:pPr>
        <w:ind w:left="720" w:hanging="360"/>
      </w:pPr>
      <w:rPr>
        <w:rFonts w:ascii="Wingdings" w:hAnsi="Wingdings" w:cs="Times New Roman" w:hint="default"/>
        <w:b w:val="0"/>
        <w:i w:val="0"/>
        <w:color w:val="C5C7C8"/>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A63D8B"/>
    <w:multiLevelType w:val="hybridMultilevel"/>
    <w:tmpl w:val="2AE2A66C"/>
    <w:lvl w:ilvl="0" w:tplc="42C63B96">
      <w:start w:val="1"/>
      <w:numFmt w:val="decimal"/>
      <w:lvlText w:val="%1."/>
      <w:lvlJc w:val="left"/>
      <w:pPr>
        <w:ind w:left="780" w:hanging="360"/>
      </w:pPr>
      <w:rPr>
        <w:rFonts w:hint="default"/>
        <w:color w:val="FFCD00" w:themeColor="accent1"/>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5">
    <w:nsid w:val="16893CC4"/>
    <w:multiLevelType w:val="hybridMultilevel"/>
    <w:tmpl w:val="FF32B520"/>
    <w:lvl w:ilvl="0" w:tplc="085AAF5C">
      <w:start w:val="5"/>
      <w:numFmt w:val="bullet"/>
      <w:lvlText w:val="-"/>
      <w:lvlJc w:val="left"/>
      <w:pPr>
        <w:ind w:left="344" w:hanging="360"/>
      </w:pPr>
      <w:rPr>
        <w:rFonts w:ascii="Arial" w:eastAsia="Times New Roman" w:hAnsi="Arial" w:cs="Arial" w:hint="default"/>
      </w:rPr>
    </w:lvl>
    <w:lvl w:ilvl="1" w:tplc="08090003" w:tentative="1">
      <w:start w:val="1"/>
      <w:numFmt w:val="bullet"/>
      <w:lvlText w:val="o"/>
      <w:lvlJc w:val="left"/>
      <w:pPr>
        <w:ind w:left="1064" w:hanging="360"/>
      </w:pPr>
      <w:rPr>
        <w:rFonts w:ascii="Courier New" w:hAnsi="Courier New" w:cs="Courier New" w:hint="default"/>
      </w:rPr>
    </w:lvl>
    <w:lvl w:ilvl="2" w:tplc="08090005" w:tentative="1">
      <w:start w:val="1"/>
      <w:numFmt w:val="bullet"/>
      <w:lvlText w:val=""/>
      <w:lvlJc w:val="left"/>
      <w:pPr>
        <w:ind w:left="1784" w:hanging="360"/>
      </w:pPr>
      <w:rPr>
        <w:rFonts w:ascii="Wingdings" w:hAnsi="Wingdings" w:hint="default"/>
      </w:rPr>
    </w:lvl>
    <w:lvl w:ilvl="3" w:tplc="08090001" w:tentative="1">
      <w:start w:val="1"/>
      <w:numFmt w:val="bullet"/>
      <w:lvlText w:val=""/>
      <w:lvlJc w:val="left"/>
      <w:pPr>
        <w:ind w:left="2504" w:hanging="360"/>
      </w:pPr>
      <w:rPr>
        <w:rFonts w:ascii="Symbol" w:hAnsi="Symbol" w:hint="default"/>
      </w:rPr>
    </w:lvl>
    <w:lvl w:ilvl="4" w:tplc="08090003" w:tentative="1">
      <w:start w:val="1"/>
      <w:numFmt w:val="bullet"/>
      <w:lvlText w:val="o"/>
      <w:lvlJc w:val="left"/>
      <w:pPr>
        <w:ind w:left="3224" w:hanging="360"/>
      </w:pPr>
      <w:rPr>
        <w:rFonts w:ascii="Courier New" w:hAnsi="Courier New" w:cs="Courier New" w:hint="default"/>
      </w:rPr>
    </w:lvl>
    <w:lvl w:ilvl="5" w:tplc="08090005" w:tentative="1">
      <w:start w:val="1"/>
      <w:numFmt w:val="bullet"/>
      <w:lvlText w:val=""/>
      <w:lvlJc w:val="left"/>
      <w:pPr>
        <w:ind w:left="3944" w:hanging="360"/>
      </w:pPr>
      <w:rPr>
        <w:rFonts w:ascii="Wingdings" w:hAnsi="Wingdings" w:hint="default"/>
      </w:rPr>
    </w:lvl>
    <w:lvl w:ilvl="6" w:tplc="08090001" w:tentative="1">
      <w:start w:val="1"/>
      <w:numFmt w:val="bullet"/>
      <w:lvlText w:val=""/>
      <w:lvlJc w:val="left"/>
      <w:pPr>
        <w:ind w:left="4664" w:hanging="360"/>
      </w:pPr>
      <w:rPr>
        <w:rFonts w:ascii="Symbol" w:hAnsi="Symbol" w:hint="default"/>
      </w:rPr>
    </w:lvl>
    <w:lvl w:ilvl="7" w:tplc="08090003" w:tentative="1">
      <w:start w:val="1"/>
      <w:numFmt w:val="bullet"/>
      <w:lvlText w:val="o"/>
      <w:lvlJc w:val="left"/>
      <w:pPr>
        <w:ind w:left="5384" w:hanging="360"/>
      </w:pPr>
      <w:rPr>
        <w:rFonts w:ascii="Courier New" w:hAnsi="Courier New" w:cs="Courier New" w:hint="default"/>
      </w:rPr>
    </w:lvl>
    <w:lvl w:ilvl="8" w:tplc="08090005" w:tentative="1">
      <w:start w:val="1"/>
      <w:numFmt w:val="bullet"/>
      <w:lvlText w:val=""/>
      <w:lvlJc w:val="left"/>
      <w:pPr>
        <w:ind w:left="6104" w:hanging="360"/>
      </w:pPr>
      <w:rPr>
        <w:rFonts w:ascii="Wingdings" w:hAnsi="Wingdings" w:hint="default"/>
      </w:rPr>
    </w:lvl>
  </w:abstractNum>
  <w:abstractNum w:abstractNumId="6">
    <w:nsid w:val="1A14330A"/>
    <w:multiLevelType w:val="hybridMultilevel"/>
    <w:tmpl w:val="FA68F8C6"/>
    <w:lvl w:ilvl="0" w:tplc="97AE537C">
      <w:start w:val="1"/>
      <w:numFmt w:val="bullet"/>
      <w:lvlText w:val=""/>
      <w:lvlJc w:val="left"/>
      <w:pPr>
        <w:ind w:left="720" w:hanging="360"/>
      </w:pPr>
      <w:rPr>
        <w:rFonts w:ascii="Wingdings" w:hAnsi="Wingdings" w:cs="Times New Roman" w:hint="default"/>
        <w:b w:val="0"/>
        <w:i w:val="0"/>
        <w:color w:val="FFCD00" w:themeColor="accen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2E7C15"/>
    <w:multiLevelType w:val="hybridMultilevel"/>
    <w:tmpl w:val="0C9E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0D1A17"/>
    <w:multiLevelType w:val="hybridMultilevel"/>
    <w:tmpl w:val="42203CA0"/>
    <w:lvl w:ilvl="0" w:tplc="DF9E40BE">
      <w:start w:val="1"/>
      <w:numFmt w:val="bullet"/>
      <w:lvlText w:val=""/>
      <w:lvlJc w:val="left"/>
      <w:pPr>
        <w:ind w:left="720" w:hanging="360"/>
      </w:pPr>
      <w:rPr>
        <w:rFonts w:ascii="Symbol" w:hAnsi="Symbol" w:hint="default"/>
        <w:color w:val="FFCD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BB0E3A"/>
    <w:multiLevelType w:val="multilevel"/>
    <w:tmpl w:val="AC28F2A2"/>
    <w:lvl w:ilvl="0">
      <w:start w:val="1"/>
      <w:numFmt w:val="bullet"/>
      <w:pStyle w:val="Puce1"/>
      <w:lvlText w:val="l"/>
      <w:lvlJc w:val="left"/>
      <w:pPr>
        <w:ind w:left="1920" w:hanging="360"/>
      </w:pPr>
      <w:rPr>
        <w:rFonts w:ascii="Wingdings" w:hAnsi="Wingdings" w:hint="default"/>
        <w:color w:val="786E64" w:themeColor="accent2"/>
      </w:rPr>
    </w:lvl>
    <w:lvl w:ilvl="1">
      <w:start w:val="1"/>
      <w:numFmt w:val="bullet"/>
      <w:pStyle w:val="Puce2"/>
      <w:lvlText w:val=""/>
      <w:lvlJc w:val="left"/>
      <w:pPr>
        <w:ind w:left="720" w:hanging="360"/>
      </w:pPr>
      <w:rPr>
        <w:rFonts w:ascii="Wingdings" w:hAnsi="Wingdings" w:hint="default"/>
        <w:color w:val="FFCD00" w:themeColor="accent1"/>
      </w:rPr>
    </w:lvl>
    <w:lvl w:ilvl="2">
      <w:start w:val="1"/>
      <w:numFmt w:val="bullet"/>
      <w:pStyle w:val="Puce3"/>
      <w:lvlText w:val="l"/>
      <w:lvlJc w:val="left"/>
      <w:pPr>
        <w:ind w:left="1080" w:hanging="360"/>
      </w:pPr>
      <w:rPr>
        <w:rFonts w:ascii="Wingdings" w:hAnsi="Wingdings" w:hint="default"/>
        <w:color w:val="C5C7C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70938F7"/>
    <w:multiLevelType w:val="hybridMultilevel"/>
    <w:tmpl w:val="F6827A32"/>
    <w:lvl w:ilvl="0" w:tplc="42C63B96">
      <w:start w:val="1"/>
      <w:numFmt w:val="decimal"/>
      <w:lvlText w:val="%1."/>
      <w:lvlJc w:val="left"/>
      <w:pPr>
        <w:ind w:left="780" w:hanging="360"/>
      </w:pPr>
      <w:rPr>
        <w:rFonts w:hint="default"/>
        <w:color w:val="FFCD00" w:themeColor="accent1"/>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1">
    <w:nsid w:val="2C3F2BF9"/>
    <w:multiLevelType w:val="hybridMultilevel"/>
    <w:tmpl w:val="6FB4AA12"/>
    <w:lvl w:ilvl="0" w:tplc="FA3671EE">
      <w:start w:val="1"/>
      <w:numFmt w:val="decimal"/>
      <w:lvlText w:val="%1."/>
      <w:lvlJc w:val="left"/>
      <w:pPr>
        <w:ind w:left="1400" w:hanging="360"/>
      </w:pPr>
      <w:rPr>
        <w:color w:val="FFCD00" w:themeColor="accent1"/>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2">
    <w:nsid w:val="2D0732ED"/>
    <w:multiLevelType w:val="multilevel"/>
    <w:tmpl w:val="A7B0B490"/>
    <w:lvl w:ilvl="0">
      <w:start w:val="1"/>
      <w:numFmt w:val="bullet"/>
      <w:lvlText w:val="l"/>
      <w:lvlJc w:val="left"/>
      <w:pPr>
        <w:ind w:left="360" w:hanging="360"/>
      </w:pPr>
      <w:rPr>
        <w:rFonts w:ascii="Wingdings" w:hAnsi="Wingdings" w:hint="default"/>
        <w:color w:val="786E64" w:themeColor="accent2"/>
      </w:rPr>
    </w:lvl>
    <w:lvl w:ilvl="1">
      <w:start w:val="1"/>
      <w:numFmt w:val="decimal"/>
      <w:lvlText w:val="%2."/>
      <w:lvlJc w:val="left"/>
      <w:pPr>
        <w:ind w:left="720" w:hanging="360"/>
      </w:pPr>
      <w:rPr>
        <w:rFonts w:hint="default"/>
        <w:color w:val="FFCD00" w:themeColor="accent1"/>
      </w:rPr>
    </w:lvl>
    <w:lvl w:ilvl="2">
      <w:start w:val="1"/>
      <w:numFmt w:val="bullet"/>
      <w:lvlText w:val="l"/>
      <w:lvlJc w:val="left"/>
      <w:pPr>
        <w:ind w:left="1080" w:hanging="360"/>
      </w:pPr>
      <w:rPr>
        <w:rFonts w:ascii="Wingdings" w:hAnsi="Wingdings" w:hint="default"/>
        <w:color w:val="C5C7C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EAB24E0"/>
    <w:multiLevelType w:val="multilevel"/>
    <w:tmpl w:val="3FB69B7E"/>
    <w:lvl w:ilvl="0">
      <w:start w:val="1"/>
      <w:numFmt w:val="decimal"/>
      <w:pStyle w:val="Heading1"/>
      <w:suff w:val="space"/>
      <w:lvlText w:val="%1."/>
      <w:lvlJc w:val="left"/>
      <w:pPr>
        <w:ind w:left="0" w:firstLine="0"/>
      </w:pPr>
      <w:rPr>
        <w:rFonts w:ascii="Impact" w:hAnsi="Impact" w:hint="default"/>
        <w:color w:val="FFCD00" w:themeColor="accent1"/>
        <w:sz w:val="30"/>
      </w:rPr>
    </w:lvl>
    <w:lvl w:ilvl="1">
      <w:start w:val="1"/>
      <w:numFmt w:val="decimal"/>
      <w:pStyle w:val="Heading2"/>
      <w:suff w:val="space"/>
      <w:lvlText w:val="%1.%2."/>
      <w:lvlJc w:val="left"/>
      <w:pPr>
        <w:ind w:left="0" w:firstLine="0"/>
      </w:pPr>
      <w:rPr>
        <w:rFonts w:ascii="Impact" w:hAnsi="Impact" w:hint="default"/>
        <w:color w:val="FFCD00" w:themeColor="accent1"/>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4776F89"/>
    <w:multiLevelType w:val="hybridMultilevel"/>
    <w:tmpl w:val="C6B6CF44"/>
    <w:lvl w:ilvl="0" w:tplc="39AA9C9E">
      <w:start w:val="1"/>
      <w:numFmt w:val="bullet"/>
      <w:lvlText w:val=""/>
      <w:lvlJc w:val="left"/>
      <w:pPr>
        <w:ind w:left="720" w:hanging="360"/>
      </w:pPr>
      <w:rPr>
        <w:rFonts w:ascii="Symbol" w:hAnsi="Symbol" w:hint="default"/>
        <w:color w:val="FFCD00" w:themeColor="accent1"/>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AD4C98"/>
    <w:multiLevelType w:val="hybridMultilevel"/>
    <w:tmpl w:val="81A8AB4A"/>
    <w:lvl w:ilvl="0" w:tplc="D024802E">
      <w:start w:val="1"/>
      <w:numFmt w:val="bullet"/>
      <w:lvlText w:val=""/>
      <w:lvlJc w:val="left"/>
      <w:pPr>
        <w:ind w:left="360" w:hanging="360"/>
      </w:pPr>
      <w:rPr>
        <w:rFonts w:ascii="Symbol" w:hAnsi="Symbol" w:hint="default"/>
        <w:color w:val="786E64" w:themeColor="accent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C5C261B"/>
    <w:multiLevelType w:val="hybridMultilevel"/>
    <w:tmpl w:val="93EE7E34"/>
    <w:lvl w:ilvl="0" w:tplc="EFB0DB50">
      <w:start w:val="1"/>
      <w:numFmt w:val="bullet"/>
      <w:lvlText w:val=""/>
      <w:lvlJc w:val="left"/>
      <w:pPr>
        <w:ind w:left="720" w:hanging="360"/>
      </w:pPr>
      <w:rPr>
        <w:rFonts w:ascii="Wingdings" w:hAnsi="Wingdings" w:cs="Times New Roman" w:hint="default"/>
        <w:b w:val="0"/>
        <w:i w:val="0"/>
        <w:color w:val="786E64"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8D7BD2"/>
    <w:multiLevelType w:val="hybridMultilevel"/>
    <w:tmpl w:val="A81E20DC"/>
    <w:lvl w:ilvl="0" w:tplc="FA3671EE">
      <w:start w:val="1"/>
      <w:numFmt w:val="decimal"/>
      <w:lvlText w:val="%1."/>
      <w:lvlJc w:val="left"/>
      <w:pPr>
        <w:ind w:left="1060" w:hanging="360"/>
      </w:pPr>
      <w:rPr>
        <w:color w:val="FFCD00" w:themeColor="accent1"/>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8">
    <w:nsid w:val="71325FBD"/>
    <w:multiLevelType w:val="multilevel"/>
    <w:tmpl w:val="32322E02"/>
    <w:lvl w:ilvl="0">
      <w:start w:val="1"/>
      <w:numFmt w:val="none"/>
      <w:pStyle w:val="Titre1sansnumrotation"/>
      <w:suff w:val="nothing"/>
      <w:lvlText w:val=""/>
      <w:lvlJc w:val="left"/>
      <w:pPr>
        <w:ind w:left="0" w:firstLine="0"/>
      </w:pPr>
      <w:rPr>
        <w:rFonts w:hint="default"/>
      </w:rPr>
    </w:lvl>
    <w:lvl w:ilvl="1">
      <w:start w:val="1"/>
      <w:numFmt w:val="decimal"/>
      <w:pStyle w:val="Titre2sansnumrotation"/>
      <w:suff w:val="nothing"/>
      <w:lvlText w:val="%1"/>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4135DE2"/>
    <w:multiLevelType w:val="hybridMultilevel"/>
    <w:tmpl w:val="17989FC4"/>
    <w:lvl w:ilvl="0" w:tplc="EFB0DB50">
      <w:start w:val="1"/>
      <w:numFmt w:val="bullet"/>
      <w:lvlText w:val=""/>
      <w:lvlJc w:val="left"/>
      <w:pPr>
        <w:ind w:left="360" w:hanging="360"/>
      </w:pPr>
      <w:rPr>
        <w:rFonts w:ascii="Wingdings" w:hAnsi="Wingdings" w:cs="Times New Roman" w:hint="default"/>
        <w:b w:val="0"/>
        <w:i w:val="0"/>
        <w:color w:val="786E64" w:themeColor="accent2"/>
        <w:sz w:val="20"/>
      </w:rPr>
    </w:lvl>
    <w:lvl w:ilvl="1" w:tplc="930E07D0">
      <w:numFmt w:val="bullet"/>
      <w:lvlText w:val="-"/>
      <w:lvlJc w:val="left"/>
      <w:pPr>
        <w:ind w:left="1724" w:hanging="360"/>
      </w:pPr>
      <w:rPr>
        <w:rFonts w:ascii="Arial" w:eastAsia="Times New Roman" w:hAnsi="Arial" w:cs="Arial" w:hint="default"/>
        <w:color w:val="1F497D"/>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7C3C4D29"/>
    <w:multiLevelType w:val="multilevel"/>
    <w:tmpl w:val="A7B0B490"/>
    <w:lvl w:ilvl="0">
      <w:start w:val="1"/>
      <w:numFmt w:val="bullet"/>
      <w:lvlText w:val="l"/>
      <w:lvlJc w:val="left"/>
      <w:pPr>
        <w:ind w:left="360" w:hanging="360"/>
      </w:pPr>
      <w:rPr>
        <w:rFonts w:ascii="Wingdings" w:hAnsi="Wingdings" w:hint="default"/>
        <w:color w:val="786E64" w:themeColor="accent2"/>
      </w:rPr>
    </w:lvl>
    <w:lvl w:ilvl="1">
      <w:start w:val="1"/>
      <w:numFmt w:val="decimal"/>
      <w:lvlText w:val="%2."/>
      <w:lvlJc w:val="left"/>
      <w:pPr>
        <w:ind w:left="720" w:hanging="360"/>
      </w:pPr>
      <w:rPr>
        <w:rFonts w:hint="default"/>
        <w:color w:val="FFCD00" w:themeColor="accent1"/>
      </w:rPr>
    </w:lvl>
    <w:lvl w:ilvl="2">
      <w:start w:val="1"/>
      <w:numFmt w:val="bullet"/>
      <w:lvlText w:val="l"/>
      <w:lvlJc w:val="left"/>
      <w:pPr>
        <w:ind w:left="1080" w:hanging="360"/>
      </w:pPr>
      <w:rPr>
        <w:rFonts w:ascii="Wingdings" w:hAnsi="Wingdings" w:hint="default"/>
        <w:color w:val="C5C7C8"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E6C4D11"/>
    <w:multiLevelType w:val="hybridMultilevel"/>
    <w:tmpl w:val="793C67E4"/>
    <w:lvl w:ilvl="0" w:tplc="EFB0DB50">
      <w:start w:val="1"/>
      <w:numFmt w:val="bullet"/>
      <w:lvlText w:val=""/>
      <w:lvlJc w:val="left"/>
      <w:pPr>
        <w:ind w:left="360" w:hanging="360"/>
      </w:pPr>
      <w:rPr>
        <w:rFonts w:ascii="Wingdings" w:hAnsi="Wingdings" w:cs="Times New Roman" w:hint="default"/>
        <w:b w:val="0"/>
        <w:i w:val="0"/>
        <w:color w:val="786E64" w:themeColor="accent2"/>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F291E82"/>
    <w:multiLevelType w:val="hybridMultilevel"/>
    <w:tmpl w:val="E490F128"/>
    <w:lvl w:ilvl="0" w:tplc="417483E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3">
    <w:nsid w:val="7F970B14"/>
    <w:multiLevelType w:val="hybridMultilevel"/>
    <w:tmpl w:val="29B439CA"/>
    <w:lvl w:ilvl="0" w:tplc="81F07DA8">
      <w:start w:val="1"/>
      <w:numFmt w:val="decimal"/>
      <w:lvlText w:val="%1."/>
      <w:lvlJc w:val="left"/>
      <w:pPr>
        <w:ind w:left="1060" w:hanging="360"/>
      </w:pPr>
      <w:rPr>
        <w:color w:val="FFCD00" w:themeColor="accent1"/>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num w:numId="1">
    <w:abstractNumId w:val="16"/>
  </w:num>
  <w:num w:numId="2">
    <w:abstractNumId w:val="6"/>
  </w:num>
  <w:num w:numId="3">
    <w:abstractNumId w:val="3"/>
  </w:num>
  <w:num w:numId="4">
    <w:abstractNumId w:val="13"/>
  </w:num>
  <w:num w:numId="5">
    <w:abstractNumId w:val="18"/>
  </w:num>
  <w:num w:numId="6">
    <w:abstractNumId w:val="9"/>
  </w:num>
  <w:num w:numId="7">
    <w:abstractNumId w:val="15"/>
  </w:num>
  <w:num w:numId="8">
    <w:abstractNumId w:val="19"/>
  </w:num>
  <w:num w:numId="9">
    <w:abstractNumId w:val="21"/>
  </w:num>
  <w:num w:numId="10">
    <w:abstractNumId w:val="0"/>
  </w:num>
  <w:num w:numId="11">
    <w:abstractNumId w:val="12"/>
  </w:num>
  <w:num w:numId="12">
    <w:abstractNumId w:val="23"/>
  </w:num>
  <w:num w:numId="13">
    <w:abstractNumId w:val="17"/>
  </w:num>
  <w:num w:numId="14">
    <w:abstractNumId w:val="20"/>
  </w:num>
  <w:num w:numId="15">
    <w:abstractNumId w:val="11"/>
  </w:num>
  <w:num w:numId="16">
    <w:abstractNumId w:val="5"/>
  </w:num>
  <w:num w:numId="17">
    <w:abstractNumId w:val="7"/>
  </w:num>
  <w:num w:numId="18">
    <w:abstractNumId w:val="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8"/>
  </w:num>
  <w:num w:numId="28">
    <w:abstractNumId w:val="14"/>
  </w:num>
  <w:num w:numId="29">
    <w:abstractNumId w:val="22"/>
  </w:num>
  <w:num w:numId="30">
    <w:abstractNumId w:val="9"/>
  </w:num>
  <w:num w:numId="31">
    <w:abstractNumId w:val="10"/>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B5"/>
    <w:rsid w:val="00045539"/>
    <w:rsid w:val="00080CE4"/>
    <w:rsid w:val="000A6518"/>
    <w:rsid w:val="000C2811"/>
    <w:rsid w:val="000F53CA"/>
    <w:rsid w:val="0010136E"/>
    <w:rsid w:val="00104B65"/>
    <w:rsid w:val="00107692"/>
    <w:rsid w:val="00116D62"/>
    <w:rsid w:val="001342E1"/>
    <w:rsid w:val="00136CDD"/>
    <w:rsid w:val="0015596E"/>
    <w:rsid w:val="00161096"/>
    <w:rsid w:val="00165996"/>
    <w:rsid w:val="00183655"/>
    <w:rsid w:val="001A7214"/>
    <w:rsid w:val="001A77D4"/>
    <w:rsid w:val="001B3784"/>
    <w:rsid w:val="002038EE"/>
    <w:rsid w:val="00206CBD"/>
    <w:rsid w:val="00241A18"/>
    <w:rsid w:val="002443D6"/>
    <w:rsid w:val="00287114"/>
    <w:rsid w:val="002C0DEE"/>
    <w:rsid w:val="002C44B4"/>
    <w:rsid w:val="002C4A64"/>
    <w:rsid w:val="002D64BB"/>
    <w:rsid w:val="00316FBF"/>
    <w:rsid w:val="00320086"/>
    <w:rsid w:val="003203B9"/>
    <w:rsid w:val="00321099"/>
    <w:rsid w:val="003A05C2"/>
    <w:rsid w:val="003A4951"/>
    <w:rsid w:val="003C3672"/>
    <w:rsid w:val="003C462F"/>
    <w:rsid w:val="003F51B6"/>
    <w:rsid w:val="004549B5"/>
    <w:rsid w:val="00465931"/>
    <w:rsid w:val="00465CD5"/>
    <w:rsid w:val="00477AE0"/>
    <w:rsid w:val="004A49F1"/>
    <w:rsid w:val="004B1052"/>
    <w:rsid w:val="004B34A8"/>
    <w:rsid w:val="004B39F3"/>
    <w:rsid w:val="004B4D2C"/>
    <w:rsid w:val="004C1ACF"/>
    <w:rsid w:val="004C7BFB"/>
    <w:rsid w:val="004D0FBD"/>
    <w:rsid w:val="00511E22"/>
    <w:rsid w:val="00523EB0"/>
    <w:rsid w:val="005254DA"/>
    <w:rsid w:val="005466EC"/>
    <w:rsid w:val="0054673D"/>
    <w:rsid w:val="00562662"/>
    <w:rsid w:val="005632B8"/>
    <w:rsid w:val="005864BD"/>
    <w:rsid w:val="005A4F3A"/>
    <w:rsid w:val="005B32BC"/>
    <w:rsid w:val="005C4F39"/>
    <w:rsid w:val="005D18DE"/>
    <w:rsid w:val="00612695"/>
    <w:rsid w:val="006521FC"/>
    <w:rsid w:val="00656F04"/>
    <w:rsid w:val="0066142C"/>
    <w:rsid w:val="00670ED8"/>
    <w:rsid w:val="006742F2"/>
    <w:rsid w:val="00676746"/>
    <w:rsid w:val="0069081C"/>
    <w:rsid w:val="0069443F"/>
    <w:rsid w:val="006E170E"/>
    <w:rsid w:val="00746E24"/>
    <w:rsid w:val="007631EB"/>
    <w:rsid w:val="007733D1"/>
    <w:rsid w:val="0078069C"/>
    <w:rsid w:val="00782004"/>
    <w:rsid w:val="007A0DD3"/>
    <w:rsid w:val="007A27DF"/>
    <w:rsid w:val="008061E0"/>
    <w:rsid w:val="008261C6"/>
    <w:rsid w:val="00843A11"/>
    <w:rsid w:val="008775F3"/>
    <w:rsid w:val="008A06EF"/>
    <w:rsid w:val="008E1ACD"/>
    <w:rsid w:val="008F1DCC"/>
    <w:rsid w:val="00905C55"/>
    <w:rsid w:val="00914284"/>
    <w:rsid w:val="009414CC"/>
    <w:rsid w:val="00957634"/>
    <w:rsid w:val="009D45FD"/>
    <w:rsid w:val="00A02E88"/>
    <w:rsid w:val="00A05F80"/>
    <w:rsid w:val="00A06DD9"/>
    <w:rsid w:val="00A22CBC"/>
    <w:rsid w:val="00A260CE"/>
    <w:rsid w:val="00A45127"/>
    <w:rsid w:val="00A57931"/>
    <w:rsid w:val="00A74789"/>
    <w:rsid w:val="00A75765"/>
    <w:rsid w:val="00AA68F4"/>
    <w:rsid w:val="00AA787E"/>
    <w:rsid w:val="00AE15C6"/>
    <w:rsid w:val="00B41656"/>
    <w:rsid w:val="00B92C96"/>
    <w:rsid w:val="00BA2A52"/>
    <w:rsid w:val="00BB4868"/>
    <w:rsid w:val="00BC460A"/>
    <w:rsid w:val="00BD5C28"/>
    <w:rsid w:val="00BE5F93"/>
    <w:rsid w:val="00C424B9"/>
    <w:rsid w:val="00C54AC2"/>
    <w:rsid w:val="00C6154B"/>
    <w:rsid w:val="00C924C6"/>
    <w:rsid w:val="00CB69E7"/>
    <w:rsid w:val="00CC5827"/>
    <w:rsid w:val="00CD1027"/>
    <w:rsid w:val="00CE267A"/>
    <w:rsid w:val="00D01809"/>
    <w:rsid w:val="00D12ABB"/>
    <w:rsid w:val="00D414AE"/>
    <w:rsid w:val="00D44EAF"/>
    <w:rsid w:val="00D500EF"/>
    <w:rsid w:val="00D72DBA"/>
    <w:rsid w:val="00D82E78"/>
    <w:rsid w:val="00D900F5"/>
    <w:rsid w:val="00DA1C52"/>
    <w:rsid w:val="00DB4E1F"/>
    <w:rsid w:val="00DC7C4F"/>
    <w:rsid w:val="00DF5D99"/>
    <w:rsid w:val="00E15405"/>
    <w:rsid w:val="00E31F03"/>
    <w:rsid w:val="00E448A1"/>
    <w:rsid w:val="00E51823"/>
    <w:rsid w:val="00E523E9"/>
    <w:rsid w:val="00E54887"/>
    <w:rsid w:val="00E66732"/>
    <w:rsid w:val="00E67F46"/>
    <w:rsid w:val="00E9220F"/>
    <w:rsid w:val="00E96F2B"/>
    <w:rsid w:val="00EC7809"/>
    <w:rsid w:val="00EE2A3A"/>
    <w:rsid w:val="00F11156"/>
    <w:rsid w:val="00F1195D"/>
    <w:rsid w:val="00F3309E"/>
    <w:rsid w:val="00F41DFB"/>
    <w:rsid w:val="00F46E65"/>
    <w:rsid w:val="00F52FED"/>
    <w:rsid w:val="00F578BD"/>
    <w:rsid w:val="00F80066"/>
    <w:rsid w:val="00FA0C19"/>
    <w:rsid w:val="00FB396D"/>
    <w:rsid w:val="00FE33A2"/>
    <w:rsid w:val="00FE5AEF"/>
    <w:rsid w:val="00FF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5D826-F61C-4737-83D7-2665D584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14"/>
    <w:pPr>
      <w:tabs>
        <w:tab w:val="left" w:pos="2977"/>
      </w:tabs>
      <w:spacing w:before="60" w:after="60" w:line="240" w:lineRule="auto"/>
      <w:jc w:val="both"/>
    </w:pPr>
    <w:rPr>
      <w:rFonts w:ascii="Arial" w:eastAsia="Times New Roman" w:hAnsi="Arial" w:cs="Times New Roman"/>
      <w:color w:val="786E64" w:themeColor="accent2"/>
      <w:sz w:val="20"/>
      <w:szCs w:val="20"/>
      <w:lang w:eastAsia="fr-FR"/>
    </w:rPr>
  </w:style>
  <w:style w:type="paragraph" w:styleId="Heading1">
    <w:name w:val="heading 1"/>
    <w:basedOn w:val="Normal"/>
    <w:next w:val="Normal"/>
    <w:link w:val="Heading1Char"/>
    <w:uiPriority w:val="9"/>
    <w:qFormat/>
    <w:rsid w:val="00FF3ACE"/>
    <w:pPr>
      <w:keepNext/>
      <w:keepLines/>
      <w:numPr>
        <w:numId w:val="4"/>
      </w:numPr>
      <w:spacing w:after="240" w:line="300" w:lineRule="atLeast"/>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qFormat/>
    <w:rsid w:val="008E1ACD"/>
    <w:pPr>
      <w:keepNext/>
      <w:keepLines/>
      <w:numPr>
        <w:ilvl w:val="1"/>
        <w:numId w:val="4"/>
      </w:numPr>
      <w:spacing w:after="120"/>
      <w:outlineLvl w:val="1"/>
    </w:pPr>
    <w:rPr>
      <w:rFonts w:asciiTheme="majorHAnsi" w:eastAsiaTheme="majorEastAsia" w:hAnsiTheme="majorHAnsi" w:cstheme="majorBidi"/>
      <w:bCs/>
      <w:sz w:val="22"/>
      <w:szCs w:val="26"/>
    </w:rPr>
  </w:style>
  <w:style w:type="paragraph" w:styleId="Heading3">
    <w:name w:val="heading 3"/>
    <w:basedOn w:val="Normal"/>
    <w:next w:val="Normal"/>
    <w:link w:val="Heading3Char"/>
    <w:uiPriority w:val="9"/>
    <w:semiHidden/>
    <w:qFormat/>
    <w:rsid w:val="008775F3"/>
    <w:pPr>
      <w:keepNext/>
      <w:keepLines/>
      <w:spacing w:before="200"/>
      <w:outlineLvl w:val="2"/>
    </w:pPr>
    <w:rPr>
      <w:rFonts w:asciiTheme="majorHAnsi" w:eastAsiaTheme="majorEastAsia" w:hAnsiTheme="majorHAnsi" w:cstheme="majorBidi"/>
      <w:b/>
      <w:bCs/>
      <w:color w:val="FFCD00" w:themeColor="accent1"/>
    </w:rPr>
  </w:style>
  <w:style w:type="paragraph" w:styleId="Heading4">
    <w:name w:val="heading 4"/>
    <w:basedOn w:val="Normal"/>
    <w:next w:val="Normal"/>
    <w:link w:val="Heading4Char"/>
    <w:uiPriority w:val="9"/>
    <w:semiHidden/>
    <w:qFormat/>
    <w:rsid w:val="008775F3"/>
    <w:pPr>
      <w:keepNext/>
      <w:keepLines/>
      <w:spacing w:before="200"/>
      <w:outlineLvl w:val="3"/>
    </w:pPr>
    <w:rPr>
      <w:rFonts w:asciiTheme="majorHAnsi" w:eastAsiaTheme="majorEastAsia" w:hAnsiTheme="majorHAnsi" w:cstheme="majorBidi"/>
      <w:b/>
      <w:bCs/>
      <w:i/>
      <w:iCs/>
      <w:color w:val="FFCD00" w:themeColor="accent1"/>
    </w:rPr>
  </w:style>
  <w:style w:type="paragraph" w:styleId="Heading5">
    <w:name w:val="heading 5"/>
    <w:basedOn w:val="Normal"/>
    <w:next w:val="Normal"/>
    <w:link w:val="Heading5Char"/>
    <w:uiPriority w:val="9"/>
    <w:semiHidden/>
    <w:qFormat/>
    <w:rsid w:val="008775F3"/>
    <w:pPr>
      <w:keepNext/>
      <w:keepLines/>
      <w:numPr>
        <w:ilvl w:val="4"/>
        <w:numId w:val="4"/>
      </w:numPr>
      <w:spacing w:before="200"/>
      <w:outlineLvl w:val="4"/>
    </w:pPr>
    <w:rPr>
      <w:rFonts w:asciiTheme="majorHAnsi" w:eastAsiaTheme="majorEastAsia" w:hAnsiTheme="majorHAnsi" w:cstheme="majorBidi"/>
      <w:color w:val="7F6600" w:themeColor="accent1" w:themeShade="7F"/>
    </w:rPr>
  </w:style>
  <w:style w:type="paragraph" w:styleId="Heading6">
    <w:name w:val="heading 6"/>
    <w:basedOn w:val="Normal"/>
    <w:next w:val="Normal"/>
    <w:link w:val="Heading6Char"/>
    <w:uiPriority w:val="9"/>
    <w:semiHidden/>
    <w:qFormat/>
    <w:rsid w:val="008775F3"/>
    <w:pPr>
      <w:keepNext/>
      <w:keepLines/>
      <w:numPr>
        <w:ilvl w:val="5"/>
        <w:numId w:val="4"/>
      </w:numPr>
      <w:spacing w:before="200"/>
      <w:outlineLvl w:val="5"/>
    </w:pPr>
    <w:rPr>
      <w:rFonts w:asciiTheme="majorHAnsi" w:eastAsiaTheme="majorEastAsia" w:hAnsiTheme="majorHAnsi" w:cstheme="majorBidi"/>
      <w:i/>
      <w:iCs/>
      <w:color w:val="7F6600" w:themeColor="accent1" w:themeShade="7F"/>
    </w:rPr>
  </w:style>
  <w:style w:type="paragraph" w:styleId="Heading7">
    <w:name w:val="heading 7"/>
    <w:basedOn w:val="Normal"/>
    <w:next w:val="Normal"/>
    <w:link w:val="Heading7Char"/>
    <w:uiPriority w:val="9"/>
    <w:semiHidden/>
    <w:qFormat/>
    <w:rsid w:val="008775F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8775F3"/>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8775F3"/>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D500EF"/>
    <w:pPr>
      <w:spacing w:after="0" w:line="240" w:lineRule="exact"/>
    </w:pPr>
    <w:rPr>
      <w:sz w:val="20"/>
    </w:rPr>
  </w:style>
  <w:style w:type="character" w:customStyle="1" w:styleId="HeaderChar">
    <w:name w:val="Header Char"/>
    <w:basedOn w:val="DefaultParagraphFont"/>
    <w:link w:val="Header"/>
    <w:uiPriority w:val="99"/>
    <w:rsid w:val="00D500EF"/>
    <w:rPr>
      <w:sz w:val="20"/>
    </w:rPr>
  </w:style>
  <w:style w:type="paragraph" w:styleId="Footer">
    <w:name w:val="footer"/>
    <w:link w:val="FooterChar"/>
    <w:uiPriority w:val="99"/>
    <w:rsid w:val="00D500EF"/>
    <w:pPr>
      <w:spacing w:after="0" w:line="240" w:lineRule="exact"/>
    </w:pPr>
    <w:rPr>
      <w:sz w:val="20"/>
    </w:rPr>
  </w:style>
  <w:style w:type="character" w:customStyle="1" w:styleId="FooterChar">
    <w:name w:val="Footer Char"/>
    <w:basedOn w:val="DefaultParagraphFont"/>
    <w:link w:val="Footer"/>
    <w:uiPriority w:val="99"/>
    <w:rsid w:val="00D500EF"/>
    <w:rPr>
      <w:sz w:val="20"/>
    </w:rPr>
  </w:style>
  <w:style w:type="paragraph" w:styleId="BalloonText">
    <w:name w:val="Balloon Text"/>
    <w:basedOn w:val="Normal"/>
    <w:link w:val="BalloonTextChar"/>
    <w:uiPriority w:val="99"/>
    <w:semiHidden/>
    <w:rsid w:val="00F41DFB"/>
    <w:rPr>
      <w:rFonts w:ascii="Tahoma" w:hAnsi="Tahoma" w:cs="Tahoma"/>
      <w:sz w:val="16"/>
      <w:szCs w:val="16"/>
    </w:rPr>
  </w:style>
  <w:style w:type="character" w:customStyle="1" w:styleId="BalloonTextChar">
    <w:name w:val="Balloon Text Char"/>
    <w:basedOn w:val="DefaultParagraphFont"/>
    <w:link w:val="BalloonText"/>
    <w:uiPriority w:val="99"/>
    <w:semiHidden/>
    <w:rsid w:val="00F41DFB"/>
    <w:rPr>
      <w:rFonts w:ascii="Tahoma" w:hAnsi="Tahoma" w:cs="Tahoma"/>
      <w:sz w:val="16"/>
      <w:szCs w:val="16"/>
    </w:rPr>
  </w:style>
  <w:style w:type="table" w:styleId="TableGrid">
    <w:name w:val="Table Grid"/>
    <w:basedOn w:val="TableNormal"/>
    <w:uiPriority w:val="59"/>
    <w:rsid w:val="00F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udocument">
    <w:name w:val="Nom du document"/>
    <w:qFormat/>
    <w:rsid w:val="002038EE"/>
    <w:pPr>
      <w:framePr w:w="3402" w:h="907" w:wrap="notBeside" w:vAnchor="page" w:hAnchor="page" w:x="7349" w:y="735" w:anchorLock="1"/>
      <w:spacing w:after="0" w:line="420" w:lineRule="atLeast"/>
    </w:pPr>
    <w:rPr>
      <w:rFonts w:ascii="Impact" w:hAnsi="Impact"/>
      <w:caps/>
      <w:color w:val="786E64" w:themeColor="accent2"/>
      <w:sz w:val="32"/>
    </w:rPr>
  </w:style>
  <w:style w:type="paragraph" w:customStyle="1" w:styleId="Titredelanoteinterne">
    <w:name w:val="Titre de la note interne"/>
    <w:qFormat/>
    <w:rsid w:val="00562662"/>
    <w:pPr>
      <w:spacing w:after="120" w:line="400" w:lineRule="atLeast"/>
    </w:pPr>
    <w:rPr>
      <w:rFonts w:ascii="Impact" w:hAnsi="Impact"/>
      <w:caps/>
      <w:color w:val="FFCD00" w:themeColor="accent1"/>
      <w:sz w:val="36"/>
    </w:rPr>
  </w:style>
  <w:style w:type="character" w:customStyle="1" w:styleId="Titredelanoteinternegris">
    <w:name w:val="Titre de la note interne gris"/>
    <w:basedOn w:val="DefaultParagraphFont"/>
    <w:uiPriority w:val="1"/>
    <w:qFormat/>
    <w:rsid w:val="00782004"/>
    <w:rPr>
      <w:color w:val="786E64" w:themeColor="accent2"/>
    </w:rPr>
  </w:style>
  <w:style w:type="paragraph" w:customStyle="1" w:styleId="Sous-titredudocument">
    <w:name w:val="Sous-titre du document"/>
    <w:qFormat/>
    <w:rsid w:val="00F578BD"/>
    <w:pPr>
      <w:spacing w:after="0" w:line="400" w:lineRule="atLeast"/>
    </w:pPr>
    <w:rPr>
      <w:rFonts w:asciiTheme="majorHAnsi" w:hAnsiTheme="majorHAnsi"/>
      <w:b/>
      <w:color w:val="786E64" w:themeColor="accent2"/>
      <w:sz w:val="32"/>
    </w:rPr>
  </w:style>
  <w:style w:type="paragraph" w:customStyle="1" w:styleId="Chapeau">
    <w:name w:val="Chapeau"/>
    <w:qFormat/>
    <w:rsid w:val="00782004"/>
    <w:pPr>
      <w:spacing w:after="0" w:line="260" w:lineRule="atLeast"/>
    </w:pPr>
    <w:rPr>
      <w:b/>
      <w:color w:val="786E64" w:themeColor="accent2"/>
      <w:sz w:val="20"/>
    </w:rPr>
  </w:style>
  <w:style w:type="paragraph" w:customStyle="1" w:styleId="PrnomNomdate">
    <w:name w:val="Prénom Nom &amp; date"/>
    <w:qFormat/>
    <w:rsid w:val="00782004"/>
    <w:pPr>
      <w:spacing w:after="0" w:line="260" w:lineRule="atLeast"/>
    </w:pPr>
    <w:rPr>
      <w:color w:val="786E64" w:themeColor="accent2"/>
      <w:sz w:val="18"/>
    </w:rPr>
  </w:style>
  <w:style w:type="character" w:customStyle="1" w:styleId="Heading1Char">
    <w:name w:val="Heading 1 Char"/>
    <w:basedOn w:val="DefaultParagraphFont"/>
    <w:link w:val="Heading1"/>
    <w:uiPriority w:val="9"/>
    <w:rsid w:val="00FF3ACE"/>
    <w:rPr>
      <w:rFonts w:asciiTheme="majorHAnsi" w:eastAsiaTheme="majorEastAsia" w:hAnsiTheme="majorHAnsi" w:cstheme="majorBidi"/>
      <w:b/>
      <w:bCs/>
      <w:caps/>
      <w:color w:val="786E64" w:themeColor="accent2"/>
      <w:sz w:val="24"/>
      <w:szCs w:val="28"/>
    </w:rPr>
  </w:style>
  <w:style w:type="paragraph" w:customStyle="1" w:styleId="Puce1">
    <w:name w:val="Puce 1"/>
    <w:basedOn w:val="Normal"/>
    <w:qFormat/>
    <w:rsid w:val="004C7BFB"/>
    <w:pPr>
      <w:numPr>
        <w:numId w:val="6"/>
      </w:numPr>
    </w:pPr>
  </w:style>
  <w:style w:type="paragraph" w:customStyle="1" w:styleId="Puce2">
    <w:name w:val="Puce 2"/>
    <w:basedOn w:val="Normal"/>
    <w:qFormat/>
    <w:rsid w:val="004C7BFB"/>
    <w:pPr>
      <w:numPr>
        <w:ilvl w:val="1"/>
        <w:numId w:val="6"/>
      </w:numPr>
      <w:ind w:left="680" w:hanging="340"/>
    </w:pPr>
  </w:style>
  <w:style w:type="paragraph" w:customStyle="1" w:styleId="Puce3">
    <w:name w:val="Puce 3"/>
    <w:basedOn w:val="Normal"/>
    <w:qFormat/>
    <w:rsid w:val="004C7BFB"/>
    <w:pPr>
      <w:numPr>
        <w:ilvl w:val="2"/>
        <w:numId w:val="6"/>
      </w:numPr>
    </w:pPr>
  </w:style>
  <w:style w:type="character" w:customStyle="1" w:styleId="Heading2Char">
    <w:name w:val="Heading 2 Char"/>
    <w:basedOn w:val="DefaultParagraphFont"/>
    <w:link w:val="Heading2"/>
    <w:uiPriority w:val="9"/>
    <w:rsid w:val="008E1ACD"/>
    <w:rPr>
      <w:rFonts w:asciiTheme="majorHAnsi" w:eastAsiaTheme="majorEastAsia" w:hAnsiTheme="majorHAnsi" w:cstheme="majorBidi"/>
      <w:bCs/>
      <w:color w:val="786E64" w:themeColor="accent2"/>
      <w:szCs w:val="26"/>
    </w:rPr>
  </w:style>
  <w:style w:type="character" w:customStyle="1" w:styleId="Heading3Char">
    <w:name w:val="Heading 3 Char"/>
    <w:basedOn w:val="DefaultParagraphFont"/>
    <w:link w:val="Heading3"/>
    <w:uiPriority w:val="9"/>
    <w:semiHidden/>
    <w:rsid w:val="008775F3"/>
    <w:rPr>
      <w:rFonts w:asciiTheme="majorHAnsi" w:eastAsiaTheme="majorEastAsia" w:hAnsiTheme="majorHAnsi" w:cstheme="majorBidi"/>
      <w:b/>
      <w:bCs/>
      <w:color w:val="FFCD00" w:themeColor="accent1"/>
      <w:sz w:val="20"/>
    </w:rPr>
  </w:style>
  <w:style w:type="character" w:customStyle="1" w:styleId="Heading4Char">
    <w:name w:val="Heading 4 Char"/>
    <w:basedOn w:val="DefaultParagraphFont"/>
    <w:link w:val="Heading4"/>
    <w:uiPriority w:val="9"/>
    <w:semiHidden/>
    <w:rsid w:val="008775F3"/>
    <w:rPr>
      <w:rFonts w:asciiTheme="majorHAnsi" w:eastAsiaTheme="majorEastAsia" w:hAnsiTheme="majorHAnsi" w:cstheme="majorBidi"/>
      <w:b/>
      <w:bCs/>
      <w:i/>
      <w:iCs/>
      <w:color w:val="FFCD00" w:themeColor="accent1"/>
      <w:sz w:val="20"/>
    </w:rPr>
  </w:style>
  <w:style w:type="character" w:customStyle="1" w:styleId="Heading5Char">
    <w:name w:val="Heading 5 Char"/>
    <w:basedOn w:val="DefaultParagraphFont"/>
    <w:link w:val="Heading5"/>
    <w:uiPriority w:val="9"/>
    <w:semiHidden/>
    <w:rsid w:val="008775F3"/>
    <w:rPr>
      <w:rFonts w:asciiTheme="majorHAnsi" w:eastAsiaTheme="majorEastAsia" w:hAnsiTheme="majorHAnsi" w:cstheme="majorBidi"/>
      <w:color w:val="7F6600" w:themeColor="accent1" w:themeShade="7F"/>
      <w:sz w:val="20"/>
    </w:rPr>
  </w:style>
  <w:style w:type="character" w:customStyle="1" w:styleId="Heading6Char">
    <w:name w:val="Heading 6 Char"/>
    <w:basedOn w:val="DefaultParagraphFont"/>
    <w:link w:val="Heading6"/>
    <w:uiPriority w:val="9"/>
    <w:semiHidden/>
    <w:rsid w:val="008775F3"/>
    <w:rPr>
      <w:rFonts w:asciiTheme="majorHAnsi" w:eastAsiaTheme="majorEastAsia" w:hAnsiTheme="majorHAnsi" w:cstheme="majorBidi"/>
      <w:i/>
      <w:iCs/>
      <w:color w:val="7F6600" w:themeColor="accent1" w:themeShade="7F"/>
      <w:sz w:val="20"/>
    </w:rPr>
  </w:style>
  <w:style w:type="character" w:customStyle="1" w:styleId="Heading7Char">
    <w:name w:val="Heading 7 Char"/>
    <w:basedOn w:val="DefaultParagraphFont"/>
    <w:link w:val="Heading7"/>
    <w:uiPriority w:val="9"/>
    <w:semiHidden/>
    <w:rsid w:val="008775F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775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75F3"/>
    <w:rPr>
      <w:rFonts w:asciiTheme="majorHAnsi" w:eastAsiaTheme="majorEastAsia" w:hAnsiTheme="majorHAnsi" w:cstheme="majorBidi"/>
      <w:i/>
      <w:iCs/>
      <w:color w:val="404040" w:themeColor="text1" w:themeTint="BF"/>
      <w:sz w:val="20"/>
      <w:szCs w:val="20"/>
    </w:rPr>
  </w:style>
  <w:style w:type="paragraph" w:customStyle="1" w:styleId="Texteencart">
    <w:name w:val="Texte encart"/>
    <w:qFormat/>
    <w:rsid w:val="00241A18"/>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color w:val="786E64" w:themeColor="accent2"/>
      <w:sz w:val="20"/>
    </w:rPr>
  </w:style>
  <w:style w:type="paragraph" w:customStyle="1" w:styleId="Titreencart">
    <w:name w:val="Titre encart"/>
    <w:qFormat/>
    <w:rsid w:val="00F578BD"/>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rFonts w:asciiTheme="majorHAnsi" w:hAnsiTheme="majorHAnsi"/>
      <w:b/>
      <w:color w:val="786E64" w:themeColor="accent2"/>
      <w:sz w:val="24"/>
    </w:rPr>
  </w:style>
  <w:style w:type="paragraph" w:customStyle="1" w:styleId="Textecontact">
    <w:name w:val="Texte contact"/>
    <w:qFormat/>
    <w:rsid w:val="004B1052"/>
    <w:pPr>
      <w:spacing w:after="0" w:line="200" w:lineRule="atLeast"/>
    </w:pPr>
    <w:rPr>
      <w:color w:val="786E64" w:themeColor="accent2"/>
      <w:sz w:val="16"/>
    </w:rPr>
  </w:style>
  <w:style w:type="character" w:customStyle="1" w:styleId="Textebold">
    <w:name w:val="Texte bold"/>
    <w:basedOn w:val="DefaultParagraphFont"/>
    <w:uiPriority w:val="1"/>
    <w:qFormat/>
    <w:rsid w:val="004B1052"/>
    <w:rPr>
      <w:b/>
    </w:rPr>
  </w:style>
  <w:style w:type="paragraph" w:customStyle="1" w:styleId="Titrecontact">
    <w:name w:val="Titre contact"/>
    <w:basedOn w:val="Normal"/>
    <w:qFormat/>
    <w:rsid w:val="00DB4E1F"/>
    <w:pPr>
      <w:spacing w:line="240" w:lineRule="atLeast"/>
    </w:pPr>
    <w:rPr>
      <w:b/>
      <w:color w:val="FFCD00" w:themeColor="accent1"/>
    </w:rPr>
  </w:style>
  <w:style w:type="paragraph" w:customStyle="1" w:styleId="Textepieddepage">
    <w:name w:val="Texte pied de page"/>
    <w:basedOn w:val="Normal"/>
    <w:qFormat/>
    <w:rsid w:val="00F46E65"/>
    <w:pPr>
      <w:framePr w:w="10036" w:h="57" w:wrap="notBeside" w:vAnchor="page" w:hAnchor="margin" w:yAlign="bottom" w:anchorLock="1"/>
      <w:spacing w:line="180" w:lineRule="atLeast"/>
    </w:pPr>
    <w:rPr>
      <w:sz w:val="16"/>
    </w:rPr>
  </w:style>
  <w:style w:type="character" w:customStyle="1" w:styleId="Textecapital">
    <w:name w:val="Texte capital"/>
    <w:basedOn w:val="DefaultParagraphFont"/>
    <w:uiPriority w:val="1"/>
    <w:qFormat/>
    <w:rsid w:val="00045539"/>
    <w:rPr>
      <w:caps/>
    </w:rPr>
  </w:style>
  <w:style w:type="paragraph" w:customStyle="1" w:styleId="Fonctionsignature">
    <w:name w:val="Fonction signature"/>
    <w:basedOn w:val="Normal"/>
    <w:qFormat/>
    <w:rsid w:val="0010136E"/>
    <w:pPr>
      <w:spacing w:after="40"/>
    </w:pPr>
  </w:style>
  <w:style w:type="paragraph" w:customStyle="1" w:styleId="Datedudocument">
    <w:name w:val="Date du document"/>
    <w:qFormat/>
    <w:rsid w:val="00562662"/>
    <w:pPr>
      <w:framePr w:w="3402" w:h="57" w:wrap="around" w:vAnchor="page" w:hAnchor="page" w:x="7089" w:y="2099" w:anchorLock="1"/>
      <w:spacing w:after="0" w:line="300" w:lineRule="atLeast"/>
    </w:pPr>
    <w:rPr>
      <w:rFonts w:ascii="Impact" w:hAnsi="Impact"/>
      <w:caps/>
      <w:color w:val="786E64" w:themeColor="accent2"/>
      <w:sz w:val="24"/>
    </w:rPr>
  </w:style>
  <w:style w:type="paragraph" w:customStyle="1" w:styleId="PrnomNomsignature">
    <w:name w:val="Prénom Nom signature"/>
    <w:basedOn w:val="Normal"/>
    <w:qFormat/>
    <w:rsid w:val="00FA0C19"/>
    <w:pPr>
      <w:spacing w:line="200" w:lineRule="atLeast"/>
    </w:pPr>
    <w:rPr>
      <w:b/>
      <w:sz w:val="16"/>
    </w:rPr>
  </w:style>
  <w:style w:type="paragraph" w:customStyle="1" w:styleId="Adressemailsignature">
    <w:name w:val="Adresse mail signature"/>
    <w:basedOn w:val="PrnomNomsignature"/>
    <w:qFormat/>
    <w:rsid w:val="00FA0C19"/>
    <w:rPr>
      <w:b w:val="0"/>
    </w:rPr>
  </w:style>
  <w:style w:type="paragraph" w:customStyle="1" w:styleId="Titreducommuniqu">
    <w:name w:val="Titre du communiqué"/>
    <w:qFormat/>
    <w:rsid w:val="008E1ACD"/>
    <w:pPr>
      <w:spacing w:after="120" w:line="400" w:lineRule="atLeast"/>
    </w:pPr>
    <w:rPr>
      <w:rFonts w:ascii="Impact" w:hAnsi="Impact"/>
      <w:caps/>
      <w:color w:val="FFCD00" w:themeColor="accent1"/>
      <w:sz w:val="36"/>
    </w:rPr>
  </w:style>
  <w:style w:type="character" w:customStyle="1" w:styleId="Titreducommuniqugris">
    <w:name w:val="Titre du communiqué gris"/>
    <w:basedOn w:val="DefaultParagraphFont"/>
    <w:uiPriority w:val="1"/>
    <w:qFormat/>
    <w:rsid w:val="008E1ACD"/>
    <w:rPr>
      <w:color w:val="786E64" w:themeColor="accent2"/>
    </w:rPr>
  </w:style>
  <w:style w:type="paragraph" w:customStyle="1" w:styleId="Titre1sansnumrotation">
    <w:name w:val="Titre 1 sans numérotation"/>
    <w:qFormat/>
    <w:rsid w:val="008E1ACD"/>
    <w:pPr>
      <w:numPr>
        <w:numId w:val="5"/>
      </w:numPr>
      <w:spacing w:before="60" w:after="240" w:line="300" w:lineRule="atLeast"/>
    </w:pPr>
    <w:rPr>
      <w:rFonts w:asciiTheme="majorHAnsi" w:eastAsiaTheme="majorEastAsia" w:hAnsiTheme="majorHAnsi" w:cstheme="majorBidi"/>
      <w:b/>
      <w:bCs/>
      <w:caps/>
      <w:color w:val="786E64" w:themeColor="accent2"/>
      <w:sz w:val="24"/>
      <w:szCs w:val="28"/>
    </w:rPr>
  </w:style>
  <w:style w:type="paragraph" w:customStyle="1" w:styleId="Titre2sansnumrotation">
    <w:name w:val="Titre 2 sans numérotation"/>
    <w:qFormat/>
    <w:rsid w:val="008E1ACD"/>
    <w:pPr>
      <w:numPr>
        <w:ilvl w:val="1"/>
        <w:numId w:val="5"/>
      </w:numPr>
      <w:spacing w:after="120" w:line="260" w:lineRule="atLeast"/>
    </w:pPr>
    <w:rPr>
      <w:rFonts w:asciiTheme="majorHAnsi" w:eastAsiaTheme="majorEastAsia" w:hAnsiTheme="majorHAnsi" w:cstheme="majorBidi"/>
      <w:bCs/>
      <w:color w:val="786E64" w:themeColor="accent2"/>
      <w:szCs w:val="26"/>
    </w:rPr>
  </w:style>
  <w:style w:type="paragraph" w:styleId="ListParagraph">
    <w:name w:val="List Paragraph"/>
    <w:basedOn w:val="Normal"/>
    <w:uiPriority w:val="34"/>
    <w:qFormat/>
    <w:rsid w:val="001A7214"/>
    <w:pPr>
      <w:ind w:left="720"/>
      <w:contextualSpacing/>
    </w:pPr>
  </w:style>
  <w:style w:type="character" w:styleId="Strong">
    <w:name w:val="Strong"/>
    <w:basedOn w:val="DefaultParagraphFont"/>
    <w:uiPriority w:val="22"/>
    <w:qFormat/>
    <w:rsid w:val="000C2811"/>
    <w:rPr>
      <w:b/>
      <w:bCs/>
    </w:rPr>
  </w:style>
  <w:style w:type="paragraph" w:styleId="NormalWeb">
    <w:name w:val="Normal (Web)"/>
    <w:basedOn w:val="Normal"/>
    <w:uiPriority w:val="99"/>
    <w:unhideWhenUsed/>
    <w:rsid w:val="000C2811"/>
    <w:pPr>
      <w:tabs>
        <w:tab w:val="clear" w:pos="2977"/>
      </w:tabs>
      <w:spacing w:before="100" w:beforeAutospacing="1" w:after="100" w:afterAutospacing="1"/>
      <w:jc w:val="left"/>
    </w:pPr>
    <w:rPr>
      <w:rFonts w:ascii="Times New Roman" w:hAnsi="Times New Roman"/>
      <w:color w:val="auto"/>
      <w:sz w:val="24"/>
      <w:szCs w:val="24"/>
      <w:lang w:val="en-GB" w:eastAsia="en-GB"/>
    </w:rPr>
  </w:style>
  <w:style w:type="character" w:styleId="Hyperlink">
    <w:name w:val="Hyperlink"/>
    <w:basedOn w:val="DefaultParagraphFont"/>
    <w:uiPriority w:val="99"/>
    <w:unhideWhenUsed/>
    <w:rsid w:val="00AA787E"/>
    <w:rPr>
      <w:color w:val="0000FF"/>
      <w:u w:val="single"/>
    </w:rPr>
  </w:style>
  <w:style w:type="character" w:styleId="FollowedHyperlink">
    <w:name w:val="FollowedHyperlink"/>
    <w:basedOn w:val="DefaultParagraphFont"/>
    <w:uiPriority w:val="99"/>
    <w:semiHidden/>
    <w:rsid w:val="008261C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cm.eu/en/aecm-european-association-of-mutual-guarantee-societies.html?IDC=18&amp;IDD=24" TargetMode="External"/><Relationship Id="rId13" Type="http://schemas.openxmlformats.org/officeDocument/2006/relationships/hyperlink" Target="http://www.nefi.eu/our-members/austria-aws/" TargetMode="External"/><Relationship Id="rId18" Type="http://schemas.openxmlformats.org/officeDocument/2006/relationships/hyperlink" Target="http://www.nefi.eu/our-members/croatia-hbor/" TargetMode="External"/><Relationship Id="rId26" Type="http://schemas.openxmlformats.org/officeDocument/2006/relationships/hyperlink" Target="http://www.nefi.eu/our-members/spain-ico/"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nefi.eu/our-members/czech-republic-cmzrb/" TargetMode="External"/><Relationship Id="rId34" Type="http://schemas.openxmlformats.org/officeDocument/2006/relationships/hyperlink" Target="http://www.nefi.eu/our-members/slovakia-szrb/" TargetMode="External"/><Relationship Id="rId7" Type="http://schemas.openxmlformats.org/officeDocument/2006/relationships/image" Target="media/image1.jpeg"/><Relationship Id="rId12" Type="http://schemas.openxmlformats.org/officeDocument/2006/relationships/hyperlink" Target="http://www.nefi.eu/our-members/sweden-almi/" TargetMode="External"/><Relationship Id="rId17" Type="http://schemas.openxmlformats.org/officeDocument/2006/relationships/hyperlink" Target="http://www.nefi.eu/our-members/bulgaria-bdb/" TargetMode="External"/><Relationship Id="rId25" Type="http://schemas.openxmlformats.org/officeDocument/2006/relationships/hyperlink" Target="http://www.nefi.eu/our-members/finland-finnvera/" TargetMode="External"/><Relationship Id="rId33" Type="http://schemas.openxmlformats.org/officeDocument/2006/relationships/hyperlink" Target="http://www.nefi.eu/our-members/slovenia-sid-bank/" TargetMode="External"/><Relationship Id="rId38" Type="http://schemas.openxmlformats.org/officeDocument/2006/relationships/hyperlink" Target="http://www.nefi.eu/our-members/slovenia-sid-bank/" TargetMode="External"/><Relationship Id="rId2" Type="http://schemas.openxmlformats.org/officeDocument/2006/relationships/styles" Target="styles.xml"/><Relationship Id="rId16" Type="http://schemas.openxmlformats.org/officeDocument/2006/relationships/hyperlink" Target="http://www.nefi.eu/our-members/bulgaria-bdb/" TargetMode="External"/><Relationship Id="rId20" Type="http://schemas.openxmlformats.org/officeDocument/2006/relationships/hyperlink" Target="http://www.nefi.eu/our-members/czech-republic-cmzrb/" TargetMode="External"/><Relationship Id="rId29" Type="http://schemas.openxmlformats.org/officeDocument/2006/relationships/hyperlink" Target="http://www.nefi.eu/our-members/latvia-altu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fi.eu/the-network/" TargetMode="External"/><Relationship Id="rId24" Type="http://schemas.openxmlformats.org/officeDocument/2006/relationships/hyperlink" Target="http://www.nefi.eu/our-members/finland-finnvera/" TargetMode="External"/><Relationship Id="rId32" Type="http://schemas.openxmlformats.org/officeDocument/2006/relationships/hyperlink" Target="http://www.nefi.eu/our-members/slovenia-sid-bank/" TargetMode="External"/><Relationship Id="rId37" Type="http://schemas.openxmlformats.org/officeDocument/2006/relationships/hyperlink" Target="http://www.taftie.org/abou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fi.eu/our-members/france-bpifrance/" TargetMode="External"/><Relationship Id="rId23" Type="http://schemas.openxmlformats.org/officeDocument/2006/relationships/hyperlink" Target="http://www.nefi.eu/our-members/estonia-kredex/" TargetMode="External"/><Relationship Id="rId28" Type="http://schemas.openxmlformats.org/officeDocument/2006/relationships/hyperlink" Target="http://www.nefi.eu/our-members/latvia-altum/" TargetMode="External"/><Relationship Id="rId36" Type="http://schemas.openxmlformats.org/officeDocument/2006/relationships/hyperlink" Target="http://www.nefi.eu/our-members/luxembourg-snci/" TargetMode="External"/><Relationship Id="rId10" Type="http://schemas.openxmlformats.org/officeDocument/2006/relationships/hyperlink" Target="http://www.themontrealgroup.org/en/members.html" TargetMode="External"/><Relationship Id="rId19" Type="http://schemas.openxmlformats.org/officeDocument/2006/relationships/hyperlink" Target="http://www.nefi.eu/our-members/croatia-hbor/" TargetMode="External"/><Relationship Id="rId31" Type="http://schemas.openxmlformats.org/officeDocument/2006/relationships/hyperlink" Target="http://www.nefi.eu/our-members/hungary-mfb/" TargetMode="External"/><Relationship Id="rId4" Type="http://schemas.openxmlformats.org/officeDocument/2006/relationships/webSettings" Target="webSettings.xml"/><Relationship Id="rId9" Type="http://schemas.openxmlformats.org/officeDocument/2006/relationships/hyperlink" Target="http://www.eltia.eu/" TargetMode="External"/><Relationship Id="rId14" Type="http://schemas.openxmlformats.org/officeDocument/2006/relationships/hyperlink" Target="http://www.nefi.eu/our-members/poland-bgk/" TargetMode="External"/><Relationship Id="rId22" Type="http://schemas.openxmlformats.org/officeDocument/2006/relationships/hyperlink" Target="http://www.nefi.eu/our-members/estonia-kredex/" TargetMode="External"/><Relationship Id="rId27" Type="http://schemas.openxmlformats.org/officeDocument/2006/relationships/hyperlink" Target="http://www.nefi.eu/our-members/germay-kfw/" TargetMode="External"/><Relationship Id="rId30" Type="http://schemas.openxmlformats.org/officeDocument/2006/relationships/hyperlink" Target="http://www.nefi.eu/our-members/hungary-mfb/" TargetMode="External"/><Relationship Id="rId35" Type="http://schemas.openxmlformats.org/officeDocument/2006/relationships/hyperlink" Target="http://www.nefi.eu/our-members/slovakia-szr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3563\AppData\Local\Microsoft\Windows\Temporary%20Internet%20Files\Content.IE5\XIV1EIAO\Bpifrance_note_interne.dotx" TargetMode="External"/></Relationships>
</file>

<file path=word/theme/theme1.xml><?xml version="1.0" encoding="utf-8"?>
<a:theme xmlns:a="http://schemas.openxmlformats.org/drawingml/2006/main" name="Thème Office">
  <a:themeElements>
    <a:clrScheme name="BPI PPT">
      <a:dk1>
        <a:srgbClr val="000000"/>
      </a:dk1>
      <a:lt1>
        <a:srgbClr val="FFFFFF"/>
      </a:lt1>
      <a:dk2>
        <a:srgbClr val="C5C7C8"/>
      </a:dk2>
      <a:lt2>
        <a:srgbClr val="FFFFFF"/>
      </a:lt2>
      <a:accent1>
        <a:srgbClr val="FFCD00"/>
      </a:accent1>
      <a:accent2>
        <a:srgbClr val="786E64"/>
      </a:accent2>
      <a:accent3>
        <a:srgbClr val="C83764"/>
      </a:accent3>
      <a:accent4>
        <a:srgbClr val="FFA000"/>
      </a:accent4>
      <a:accent5>
        <a:srgbClr val="AF282D"/>
      </a:accent5>
      <a:accent6>
        <a:srgbClr val="EB7800"/>
      </a:accent6>
      <a:hlink>
        <a:srgbClr val="000000"/>
      </a:hlink>
      <a:folHlink>
        <a:srgbClr val="000000"/>
      </a:folHlink>
    </a:clrScheme>
    <a:fontScheme name="BP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Bpifrance_note_interne</Template>
  <TotalTime>24</TotalTime>
  <Pages>4</Pages>
  <Words>1807</Words>
  <Characters>9941</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Bpifrance</vt:lpstr>
      <vt:lpstr>Bpifrance</vt:lpstr>
    </vt:vector>
  </TitlesOfParts>
  <Company>D</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Bpifrance</dc:title>
  <dc:subject>Bpifrance</dc:subject>
  <dc:creator>Adele CRETON DE LIMERVILLE</dc:creator>
  <cp:lastModifiedBy>Elti_Secretariat</cp:lastModifiedBy>
  <cp:revision>41</cp:revision>
  <dcterms:created xsi:type="dcterms:W3CDTF">2015-02-11T13:39:00Z</dcterms:created>
  <dcterms:modified xsi:type="dcterms:W3CDTF">2015-02-11T14:51:00Z</dcterms:modified>
</cp:coreProperties>
</file>