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AE72E" w14:textId="10E36DBF" w:rsidR="00D875F6" w:rsidRPr="00D875F6" w:rsidRDefault="00D875F6" w:rsidP="00D875F6">
      <w:pPr>
        <w:jc w:val="both"/>
        <w:rPr>
          <w:rFonts w:ascii="Arial" w:hAnsi="Arial" w:cs="Arial"/>
          <w:i/>
          <w:iCs/>
          <w:sz w:val="20"/>
          <w:szCs w:val="20"/>
        </w:rPr>
      </w:pPr>
      <w:r w:rsidRPr="00285BB3">
        <w:rPr>
          <w:rFonts w:ascii="Arial" w:hAnsi="Arial" w:cs="Arial"/>
          <w:b/>
          <w:i/>
          <w:iCs/>
          <w:sz w:val="20"/>
          <w:szCs w:val="20"/>
        </w:rPr>
        <w:t>Disclaimer:</w:t>
      </w:r>
      <w:r>
        <w:rPr>
          <w:rFonts w:ascii="Arial" w:hAnsi="Arial" w:cs="Arial"/>
          <w:i/>
          <w:iCs/>
          <w:sz w:val="20"/>
          <w:szCs w:val="20"/>
        </w:rPr>
        <w:t xml:space="preserve"> This is a draft fiche for a financial product under the EU compartment of the InvestEU Fund based on features included in the draft investment guidelines. The financial product fiche is intended to facilitate discussion with potential Implementing Partners. It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entity to which it is addressed for discussions and may contain confidential and/or privileged material. This financial product fiche is meant to serve as an example for the financial product herein described. It shall not pre-empt</w:t>
      </w:r>
      <w:r>
        <w:rPr>
          <w:rFonts w:ascii="Arial" w:hAnsi="Arial" w:cs="Arial"/>
          <w:i/>
          <w:iCs/>
          <w:color w:val="1F497D"/>
          <w:sz w:val="20"/>
          <w:szCs w:val="20"/>
        </w:rPr>
        <w:t xml:space="preserve"> </w:t>
      </w:r>
      <w:r>
        <w:rPr>
          <w:rFonts w:ascii="Arial" w:hAnsi="Arial" w:cs="Arial"/>
          <w:i/>
          <w:iCs/>
          <w:sz w:val="20"/>
          <w:szCs w:val="20"/>
        </w:rPr>
        <w:t>policy prioritisation or any other aspects related to InvestEU Financial Products. An implementing partner can focus on one or more policy areas targeted by this financial product</w:t>
      </w:r>
      <w:r w:rsidRPr="00734058">
        <w:rPr>
          <w:rFonts w:ascii="Arial" w:hAnsi="Arial" w:cs="Arial"/>
          <w:i/>
          <w:iCs/>
          <w:sz w:val="20"/>
          <w:szCs w:val="20"/>
        </w:rPr>
        <w:t xml:space="preserve">. </w:t>
      </w:r>
      <w:r w:rsidRPr="00734058">
        <w:rPr>
          <w:i/>
        </w:rPr>
        <w:t>T</w:t>
      </w:r>
      <w:r>
        <w:rPr>
          <w:rFonts w:ascii="Arial" w:hAnsi="Arial" w:cs="Arial"/>
          <w:i/>
          <w:iCs/>
          <w:sz w:val="20"/>
          <w:szCs w:val="20"/>
        </w:rPr>
        <w:t>he financial product fiches should be read in combination with the policy cover notes per policy window.</w:t>
      </w:r>
    </w:p>
    <w:tbl>
      <w:tblPr>
        <w:tblStyle w:val="TableGrid"/>
        <w:tblW w:w="9747" w:type="dxa"/>
        <w:tblInd w:w="-176" w:type="dxa"/>
        <w:tblLook w:val="04A0" w:firstRow="1" w:lastRow="0" w:firstColumn="1" w:lastColumn="0" w:noHBand="0" w:noVBand="1"/>
      </w:tblPr>
      <w:tblGrid>
        <w:gridCol w:w="617"/>
        <w:gridCol w:w="3038"/>
        <w:gridCol w:w="6092"/>
      </w:tblGrid>
      <w:tr w:rsidR="002E72D4" w:rsidRPr="00360490" w14:paraId="159910D0" w14:textId="77777777" w:rsidTr="005926C5">
        <w:tc>
          <w:tcPr>
            <w:tcW w:w="617" w:type="dxa"/>
          </w:tcPr>
          <w:p w14:paraId="734A34AE" w14:textId="77777777" w:rsidR="002E72D4" w:rsidRPr="00360490" w:rsidRDefault="002E72D4" w:rsidP="00D875F6">
            <w:pPr>
              <w:rPr>
                <w:rFonts w:ascii="Arial" w:hAnsi="Arial"/>
                <w:b/>
                <w:sz w:val="20"/>
                <w:szCs w:val="20"/>
              </w:rPr>
            </w:pPr>
            <w:r w:rsidRPr="00360490">
              <w:rPr>
                <w:rFonts w:ascii="Arial" w:hAnsi="Arial"/>
                <w:b/>
                <w:sz w:val="20"/>
                <w:szCs w:val="20"/>
              </w:rPr>
              <w:t>1.</w:t>
            </w:r>
          </w:p>
        </w:tc>
        <w:tc>
          <w:tcPr>
            <w:tcW w:w="3038" w:type="dxa"/>
          </w:tcPr>
          <w:p w14:paraId="00D3FDDC" w14:textId="77777777" w:rsidR="002E72D4" w:rsidRPr="00360490" w:rsidRDefault="002E72D4" w:rsidP="00D875F6">
            <w:pPr>
              <w:rPr>
                <w:rFonts w:ascii="Arial" w:hAnsi="Arial"/>
                <w:b/>
                <w:sz w:val="20"/>
                <w:szCs w:val="20"/>
              </w:rPr>
            </w:pPr>
            <w:r w:rsidRPr="00360490">
              <w:rPr>
                <w:rFonts w:ascii="Arial" w:hAnsi="Arial"/>
                <w:b/>
                <w:sz w:val="20"/>
                <w:szCs w:val="20"/>
              </w:rPr>
              <w:t>Policy Window(s)</w:t>
            </w:r>
          </w:p>
        </w:tc>
        <w:tc>
          <w:tcPr>
            <w:tcW w:w="6092" w:type="dxa"/>
          </w:tcPr>
          <w:p w14:paraId="5FBEA422" w14:textId="77777777" w:rsidR="002E72D4" w:rsidRPr="00E7429B" w:rsidRDefault="00421B36" w:rsidP="00D875F6">
            <w:pPr>
              <w:autoSpaceDE w:val="0"/>
              <w:autoSpaceDN w:val="0"/>
              <w:adjustRightInd w:val="0"/>
              <w:jc w:val="both"/>
              <w:rPr>
                <w:rFonts w:ascii="Arial" w:hAnsi="Arial" w:cs="Arial"/>
                <w:sz w:val="20"/>
                <w:szCs w:val="20"/>
              </w:rPr>
            </w:pPr>
            <w:sdt>
              <w:sdtPr>
                <w:rPr>
                  <w:rFonts w:ascii="Arial" w:hAnsi="Arial" w:cs="Arial"/>
                  <w:sz w:val="20"/>
                  <w:szCs w:val="20"/>
                </w:rPr>
                <w:id w:val="2026745114"/>
                <w14:checkbox>
                  <w14:checked w14:val="0"/>
                  <w14:checkedState w14:val="2612" w14:font="MS Gothic"/>
                  <w14:uncheckedState w14:val="2610" w14:font="MS Gothic"/>
                </w14:checkbox>
              </w:sdtPr>
              <w:sdtEndPr/>
              <w:sdtContent>
                <w:r w:rsidR="002E72D4" w:rsidRPr="00E7429B">
                  <w:rPr>
                    <w:rFonts w:ascii="MS Gothic" w:eastAsia="MS Gothic" w:hAnsi="MS Gothic" w:cs="Arial" w:hint="eastAsia"/>
                    <w:sz w:val="20"/>
                    <w:szCs w:val="20"/>
                  </w:rPr>
                  <w:t>☐</w:t>
                </w:r>
              </w:sdtContent>
            </w:sdt>
            <w:r w:rsidR="002E72D4" w:rsidRPr="00E7429B">
              <w:rPr>
                <w:rFonts w:ascii="Arial" w:hAnsi="Arial" w:cs="Arial"/>
                <w:sz w:val="20"/>
                <w:szCs w:val="20"/>
              </w:rPr>
              <w:t xml:space="preserve"> Sustainable Infrastructure window </w:t>
            </w:r>
          </w:p>
          <w:p w14:paraId="2FAB8392" w14:textId="77777777" w:rsidR="002E72D4" w:rsidRPr="00360490" w:rsidRDefault="00421B36" w:rsidP="00D875F6">
            <w:pPr>
              <w:autoSpaceDE w:val="0"/>
              <w:autoSpaceDN w:val="0"/>
              <w:adjustRightInd w:val="0"/>
              <w:jc w:val="both"/>
              <w:rPr>
                <w:rFonts w:ascii="Arial" w:hAnsi="Arial" w:cs="Arial"/>
                <w:sz w:val="20"/>
                <w:szCs w:val="20"/>
              </w:rPr>
            </w:pPr>
            <w:sdt>
              <w:sdtPr>
                <w:rPr>
                  <w:rFonts w:ascii="Arial" w:hAnsi="Arial" w:cs="Arial"/>
                  <w:sz w:val="20"/>
                  <w:szCs w:val="20"/>
                </w:rPr>
                <w:id w:val="430700354"/>
                <w14:checkbox>
                  <w14:checked w14:val="0"/>
                  <w14:checkedState w14:val="2612" w14:font="MS Gothic"/>
                  <w14:uncheckedState w14:val="2610" w14:font="MS Gothic"/>
                </w14:checkbox>
              </w:sdtPr>
              <w:sdtEndPr/>
              <w:sdtContent>
                <w:r w:rsidR="002E72D4" w:rsidRPr="00E7429B">
                  <w:rPr>
                    <w:rFonts w:ascii="MS Gothic" w:eastAsia="MS Gothic" w:hAnsi="MS Gothic" w:cs="Arial" w:hint="eastAsia"/>
                    <w:sz w:val="20"/>
                    <w:szCs w:val="20"/>
                  </w:rPr>
                  <w:t>☐</w:t>
                </w:r>
              </w:sdtContent>
            </w:sdt>
            <w:r w:rsidR="002E72D4" w:rsidRPr="00360490" w:rsidDel="004D136D">
              <w:rPr>
                <w:rFonts w:ascii="Arial" w:hAnsi="Arial" w:cs="Arial"/>
                <w:sz w:val="20"/>
                <w:szCs w:val="20"/>
              </w:rPr>
              <w:t xml:space="preserve"> </w:t>
            </w:r>
            <w:r w:rsidR="002E72D4" w:rsidRPr="00360490">
              <w:rPr>
                <w:rFonts w:ascii="Arial" w:hAnsi="Arial" w:cs="Arial"/>
                <w:sz w:val="20"/>
                <w:szCs w:val="20"/>
              </w:rPr>
              <w:t>Research, Innovation and Digitisation window</w:t>
            </w:r>
          </w:p>
          <w:p w14:paraId="61E34776" w14:textId="77777777" w:rsidR="002E72D4" w:rsidRPr="00360490" w:rsidRDefault="00421B36" w:rsidP="00D875F6">
            <w:pPr>
              <w:jc w:val="both"/>
              <w:rPr>
                <w:rFonts w:ascii="Arial" w:hAnsi="Arial"/>
                <w:sz w:val="20"/>
                <w:szCs w:val="20"/>
              </w:rPr>
            </w:pPr>
            <w:sdt>
              <w:sdtPr>
                <w:rPr>
                  <w:rFonts w:ascii="Arial" w:hAnsi="Arial" w:cs="Arial"/>
                  <w:sz w:val="20"/>
                  <w:szCs w:val="20"/>
                </w:rPr>
                <w:id w:val="-43918100"/>
                <w14:checkbox>
                  <w14:checked w14:val="0"/>
                  <w14:checkedState w14:val="2612" w14:font="MS Gothic"/>
                  <w14:uncheckedState w14:val="2610" w14:font="MS Gothic"/>
                </w14:checkbox>
              </w:sdtPr>
              <w:sdtEndPr/>
              <w:sdtContent>
                <w:r w:rsidR="002E72D4" w:rsidRPr="00360490">
                  <w:rPr>
                    <w:rFonts w:ascii="MS Gothic" w:eastAsia="MS Gothic" w:hAnsi="MS Gothic" w:cs="Arial" w:hint="eastAsia"/>
                    <w:sz w:val="20"/>
                    <w:szCs w:val="20"/>
                  </w:rPr>
                  <w:t>☐</w:t>
                </w:r>
              </w:sdtContent>
            </w:sdt>
            <w:r w:rsidR="002E72D4" w:rsidRPr="00360490">
              <w:rPr>
                <w:rFonts w:ascii="Arial" w:hAnsi="Arial" w:cs="Arial"/>
                <w:sz w:val="20"/>
                <w:szCs w:val="20"/>
              </w:rPr>
              <w:t xml:space="preserve"> </w:t>
            </w:r>
            <w:r w:rsidR="002E72D4" w:rsidRPr="00360490">
              <w:rPr>
                <w:rFonts w:ascii="Arial" w:hAnsi="Arial"/>
                <w:sz w:val="20"/>
                <w:szCs w:val="20"/>
              </w:rPr>
              <w:t>SME window</w:t>
            </w:r>
          </w:p>
          <w:p w14:paraId="67396862" w14:textId="77777777" w:rsidR="002E72D4" w:rsidRDefault="00421B36" w:rsidP="00D875F6">
            <w:pPr>
              <w:jc w:val="both"/>
              <w:rPr>
                <w:rFonts w:ascii="Arial" w:hAnsi="Arial"/>
                <w:sz w:val="20"/>
                <w:szCs w:val="20"/>
              </w:rPr>
            </w:pPr>
            <w:sdt>
              <w:sdtPr>
                <w:rPr>
                  <w:rFonts w:ascii="Arial" w:hAnsi="Arial" w:cs="Arial"/>
                  <w:sz w:val="20"/>
                  <w:szCs w:val="20"/>
                </w:rPr>
                <w:id w:val="1681311271"/>
                <w14:checkbox>
                  <w14:checked w14:val="1"/>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cs="Arial"/>
                <w:sz w:val="20"/>
                <w:szCs w:val="20"/>
              </w:rPr>
              <w:t xml:space="preserve"> </w:t>
            </w:r>
            <w:r w:rsidR="002E72D4" w:rsidRPr="00360490">
              <w:rPr>
                <w:rFonts w:ascii="Arial" w:hAnsi="Arial"/>
                <w:sz w:val="20"/>
                <w:szCs w:val="20"/>
              </w:rPr>
              <w:t>Social Investment and Skills window</w:t>
            </w:r>
          </w:p>
          <w:p w14:paraId="206674BC" w14:textId="77777777" w:rsidR="002E72D4" w:rsidRPr="00360490" w:rsidRDefault="002E72D4" w:rsidP="00D875F6">
            <w:pPr>
              <w:jc w:val="both"/>
              <w:rPr>
                <w:rFonts w:ascii="Arial" w:hAnsi="Arial"/>
                <w:sz w:val="20"/>
                <w:szCs w:val="20"/>
              </w:rPr>
            </w:pPr>
          </w:p>
        </w:tc>
      </w:tr>
      <w:tr w:rsidR="002E72D4" w:rsidRPr="00360490" w14:paraId="3E39B61A" w14:textId="77777777" w:rsidTr="005926C5">
        <w:trPr>
          <w:trHeight w:val="326"/>
        </w:trPr>
        <w:tc>
          <w:tcPr>
            <w:tcW w:w="617" w:type="dxa"/>
          </w:tcPr>
          <w:p w14:paraId="2C26BE1A" w14:textId="77777777" w:rsidR="002E72D4" w:rsidRPr="00360490" w:rsidRDefault="002E72D4" w:rsidP="00D875F6">
            <w:pPr>
              <w:rPr>
                <w:rFonts w:ascii="Arial" w:hAnsi="Arial"/>
                <w:b/>
                <w:sz w:val="20"/>
                <w:szCs w:val="20"/>
              </w:rPr>
            </w:pPr>
            <w:r w:rsidRPr="00360490">
              <w:rPr>
                <w:rFonts w:ascii="Arial" w:hAnsi="Arial"/>
                <w:b/>
                <w:sz w:val="20"/>
                <w:szCs w:val="20"/>
              </w:rPr>
              <w:t>2.</w:t>
            </w:r>
          </w:p>
        </w:tc>
        <w:tc>
          <w:tcPr>
            <w:tcW w:w="3038" w:type="dxa"/>
          </w:tcPr>
          <w:p w14:paraId="6557AA4F" w14:textId="77777777" w:rsidR="002E72D4" w:rsidRPr="00360490" w:rsidRDefault="002E72D4" w:rsidP="00D875F6">
            <w:pPr>
              <w:rPr>
                <w:rFonts w:ascii="Arial" w:hAnsi="Arial"/>
                <w:b/>
                <w:sz w:val="20"/>
                <w:szCs w:val="20"/>
              </w:rPr>
            </w:pPr>
            <w:r w:rsidRPr="00360490">
              <w:rPr>
                <w:rFonts w:ascii="Arial" w:hAnsi="Arial"/>
                <w:b/>
                <w:sz w:val="20"/>
                <w:szCs w:val="20"/>
              </w:rPr>
              <w:t>Policy Objective(s)</w:t>
            </w:r>
          </w:p>
        </w:tc>
        <w:tc>
          <w:tcPr>
            <w:tcW w:w="6092" w:type="dxa"/>
          </w:tcPr>
          <w:p w14:paraId="47132FD3" w14:textId="2C6CB271" w:rsidR="002E72D4" w:rsidRDefault="002E72D4" w:rsidP="00D875F6">
            <w:pPr>
              <w:pStyle w:val="FootnoteText"/>
              <w:jc w:val="both"/>
            </w:pPr>
            <w:r w:rsidRPr="00BA2942">
              <w:rPr>
                <w:rFonts w:ascii="Arial" w:hAnsi="Arial"/>
              </w:rPr>
              <w:t xml:space="preserve">Financing and investment operations under this product shall be directed to the development of social infrastructure </w:t>
            </w:r>
            <w:r>
              <w:rPr>
                <w:rFonts w:ascii="Arial" w:hAnsi="Arial"/>
              </w:rPr>
              <w:t xml:space="preserve">and </w:t>
            </w:r>
            <w:r w:rsidRPr="00BA2942">
              <w:rPr>
                <w:rFonts w:ascii="Arial" w:hAnsi="Arial"/>
              </w:rPr>
              <w:t>services</w:t>
            </w:r>
            <w:r>
              <w:rPr>
                <w:rFonts w:ascii="Arial" w:hAnsi="Arial"/>
              </w:rPr>
              <w:t>. These operations should support the delivery of the European Pillar of Social Rights, which advocates the right to access to quality services for everyone. Therefore, the operations should enhance access to quality social infrastructure and services through increasing provision and safeguarding access criteria for people in vulnerable situations. These operations should be i</w:t>
            </w:r>
            <w:r w:rsidRPr="00BA2942">
              <w:rPr>
                <w:rFonts w:ascii="Arial" w:hAnsi="Arial"/>
              </w:rPr>
              <w:t>n line with the InvestEU Regulation, Annex II</w:t>
            </w:r>
            <w:r>
              <w:rPr>
                <w:rFonts w:ascii="Arial" w:hAnsi="Arial"/>
              </w:rPr>
              <w:t xml:space="preserve"> point 11 and</w:t>
            </w:r>
            <w:r w:rsidR="00C15C2B">
              <w:rPr>
                <w:rFonts w:ascii="Arial" w:hAnsi="Arial"/>
              </w:rPr>
              <w:t xml:space="preserve"> section 4</w:t>
            </w:r>
            <w:r w:rsidRPr="00BA2942">
              <w:rPr>
                <w:rFonts w:ascii="Arial" w:hAnsi="Arial"/>
              </w:rPr>
              <w:t>.4.1 of the Investment Guidelines</w:t>
            </w:r>
            <w:r>
              <w:rPr>
                <w:rFonts w:ascii="Arial" w:hAnsi="Arial"/>
              </w:rPr>
              <w:t>.</w:t>
            </w:r>
          </w:p>
          <w:p w14:paraId="4F732ADE" w14:textId="77777777" w:rsidR="002E72D4" w:rsidRDefault="002E72D4" w:rsidP="00D875F6">
            <w:pPr>
              <w:pStyle w:val="FootnoteText"/>
              <w:jc w:val="both"/>
            </w:pPr>
          </w:p>
          <w:p w14:paraId="6F2D81BF" w14:textId="5AFC430B" w:rsidR="002E72D4" w:rsidRDefault="002E72D4" w:rsidP="00D875F6">
            <w:pPr>
              <w:pStyle w:val="FootnoteText"/>
              <w:jc w:val="both"/>
              <w:rPr>
                <w:rFonts w:ascii="Arial" w:hAnsi="Arial"/>
              </w:rPr>
            </w:pPr>
            <w:r>
              <w:rPr>
                <w:rFonts w:ascii="Arial" w:hAnsi="Arial"/>
              </w:rPr>
              <w:t xml:space="preserve">Moreover, they should </w:t>
            </w:r>
            <w:r w:rsidRPr="003158DE">
              <w:rPr>
                <w:rFonts w:ascii="Arial" w:hAnsi="Arial"/>
              </w:rPr>
              <w:t xml:space="preserve">be linked and or based on the recommendations </w:t>
            </w:r>
            <w:r>
              <w:rPr>
                <w:rFonts w:ascii="Arial" w:hAnsi="Arial"/>
              </w:rPr>
              <w:t xml:space="preserve">of the regional or local social </w:t>
            </w:r>
            <w:r w:rsidRPr="003158DE">
              <w:rPr>
                <w:rFonts w:ascii="Arial" w:hAnsi="Arial"/>
              </w:rPr>
              <w:t>strategies (such as social inclusion, antipoverty</w:t>
            </w:r>
            <w:r>
              <w:rPr>
                <w:rFonts w:ascii="Arial" w:hAnsi="Arial"/>
              </w:rPr>
              <w:t>,</w:t>
            </w:r>
            <w:r w:rsidRPr="003158DE">
              <w:rPr>
                <w:rFonts w:ascii="Arial" w:hAnsi="Arial"/>
              </w:rPr>
              <w:t xml:space="preserve">  social urban/rural planning</w:t>
            </w:r>
            <w:r>
              <w:rPr>
                <w:rFonts w:ascii="Arial" w:hAnsi="Arial"/>
              </w:rPr>
              <w:t>, disability inclusion, combatting homelessness and housing exclusion</w:t>
            </w:r>
            <w:r w:rsidRPr="003158DE">
              <w:rPr>
                <w:rFonts w:ascii="Arial" w:hAnsi="Arial"/>
              </w:rPr>
              <w:t>)</w:t>
            </w:r>
            <w:r>
              <w:rPr>
                <w:rFonts w:ascii="Arial" w:hAnsi="Arial"/>
              </w:rPr>
              <w:t xml:space="preserve">; </w:t>
            </w:r>
            <w:r w:rsidRPr="003158DE">
              <w:rPr>
                <w:rFonts w:ascii="Arial" w:hAnsi="Arial"/>
              </w:rPr>
              <w:t>be based on quantified gaps in access to social infrastructu</w:t>
            </w:r>
            <w:r>
              <w:rPr>
                <w:rFonts w:ascii="Arial" w:hAnsi="Arial"/>
              </w:rPr>
              <w:t xml:space="preserve">re and services; </w:t>
            </w:r>
            <w:r w:rsidRPr="003158DE">
              <w:rPr>
                <w:rFonts w:ascii="Arial" w:hAnsi="Arial"/>
              </w:rPr>
              <w:t xml:space="preserve">demonstrate that </w:t>
            </w:r>
            <w:r>
              <w:rPr>
                <w:rFonts w:ascii="Arial" w:hAnsi="Arial"/>
              </w:rPr>
              <w:t>supported</w:t>
            </w:r>
            <w:r w:rsidRPr="003158DE">
              <w:rPr>
                <w:rFonts w:ascii="Arial" w:hAnsi="Arial"/>
              </w:rPr>
              <w:t xml:space="preserve"> facilities and services would apply respective quality standards (eg.: European, national, regional, sector-based) and UN conventions (in particular independent living, as stated in the Article 19 of the United Nations Convention</w:t>
            </w:r>
            <w:r>
              <w:rPr>
                <w:rFonts w:ascii="Arial" w:hAnsi="Arial"/>
              </w:rPr>
              <w:t xml:space="preserve">) and will not lead to segregation or inequality; </w:t>
            </w:r>
            <w:r w:rsidRPr="003158DE">
              <w:rPr>
                <w:rFonts w:ascii="Arial" w:hAnsi="Arial"/>
              </w:rPr>
              <w:t xml:space="preserve">demonstrate that </w:t>
            </w:r>
            <w:r>
              <w:rPr>
                <w:rFonts w:ascii="Arial" w:hAnsi="Arial"/>
              </w:rPr>
              <w:t>supported</w:t>
            </w:r>
            <w:r w:rsidRPr="003158DE">
              <w:rPr>
                <w:rFonts w:ascii="Arial" w:hAnsi="Arial"/>
              </w:rPr>
              <w:t xml:space="preserve"> facilities and services will facilitate access for everyone (including </w:t>
            </w:r>
            <w:r>
              <w:rPr>
                <w:rFonts w:ascii="Arial" w:hAnsi="Arial"/>
              </w:rPr>
              <w:t xml:space="preserve">people with disabilities, </w:t>
            </w:r>
            <w:r w:rsidRPr="003158DE">
              <w:rPr>
                <w:rFonts w:ascii="Arial" w:hAnsi="Arial"/>
              </w:rPr>
              <w:t>people living below poverty threshold [and those threat</w:t>
            </w:r>
            <w:r>
              <w:rPr>
                <w:rFonts w:ascii="Arial" w:hAnsi="Arial"/>
              </w:rPr>
              <w:t>ene</w:t>
            </w:r>
            <w:r w:rsidRPr="003158DE">
              <w:rPr>
                <w:rFonts w:ascii="Arial" w:hAnsi="Arial"/>
              </w:rPr>
              <w:t>d by social exclusion]) through ad</w:t>
            </w:r>
            <w:r>
              <w:rPr>
                <w:rFonts w:ascii="Arial" w:hAnsi="Arial"/>
              </w:rPr>
              <w:t xml:space="preserve">apting user charges if relevant. </w:t>
            </w:r>
          </w:p>
          <w:p w14:paraId="3FD76F8D" w14:textId="77777777" w:rsidR="002E72D4" w:rsidRDefault="002E72D4" w:rsidP="00D875F6">
            <w:pPr>
              <w:pStyle w:val="FootnoteText"/>
              <w:jc w:val="both"/>
              <w:rPr>
                <w:rFonts w:ascii="Arial" w:hAnsi="Arial"/>
              </w:rPr>
            </w:pPr>
          </w:p>
          <w:p w14:paraId="46DF551B" w14:textId="1E0FBA30" w:rsidR="002E72D4" w:rsidRDefault="002E72D4" w:rsidP="00D875F6">
            <w:pPr>
              <w:pStyle w:val="FootnoteText"/>
              <w:jc w:val="both"/>
              <w:rPr>
                <w:rFonts w:ascii="Arial" w:hAnsi="Arial"/>
              </w:rPr>
            </w:pPr>
            <w:r>
              <w:rPr>
                <w:rFonts w:ascii="Arial" w:hAnsi="Arial"/>
              </w:rPr>
              <w:t>With regards to affordable social housing,</w:t>
            </w:r>
            <w:r>
              <w:t xml:space="preserve"> </w:t>
            </w:r>
            <w:r w:rsidRPr="007E0E72">
              <w:rPr>
                <w:rFonts w:ascii="Arial" w:hAnsi="Arial"/>
              </w:rPr>
              <w:t xml:space="preserve">particular focus will be on </w:t>
            </w:r>
            <w:r w:rsidRPr="00A9431E">
              <w:rPr>
                <w:rFonts w:ascii="Arial" w:hAnsi="Arial"/>
              </w:rPr>
              <w:t xml:space="preserve">delivering housing solutions that pursue the objective of lifting people from social exclusion in line with the objectives identified in the IGs in section </w:t>
            </w:r>
            <w:r w:rsidR="00A9431E" w:rsidRPr="00A9431E">
              <w:rPr>
                <w:rFonts w:ascii="Arial" w:hAnsi="Arial"/>
              </w:rPr>
              <w:t>4.4.1</w:t>
            </w:r>
            <w:r w:rsidRPr="00A9431E">
              <w:rPr>
                <w:rFonts w:ascii="Arial" w:hAnsi="Arial"/>
              </w:rPr>
              <w:t>.</w:t>
            </w:r>
          </w:p>
          <w:p w14:paraId="71FAD13B" w14:textId="382E7850" w:rsidR="002E72D4" w:rsidRPr="00866EFC" w:rsidRDefault="002E72D4" w:rsidP="00D875F6">
            <w:pPr>
              <w:jc w:val="both"/>
              <w:rPr>
                <w:rFonts w:ascii="Arial" w:hAnsi="Arial"/>
                <w:sz w:val="20"/>
                <w:szCs w:val="20"/>
                <w:highlight w:val="cyan"/>
              </w:rPr>
            </w:pPr>
          </w:p>
        </w:tc>
      </w:tr>
      <w:tr w:rsidR="002E72D4" w:rsidRPr="00360490" w14:paraId="3E97511B" w14:textId="77777777" w:rsidTr="005926C5">
        <w:tc>
          <w:tcPr>
            <w:tcW w:w="617" w:type="dxa"/>
          </w:tcPr>
          <w:p w14:paraId="470BCC0D" w14:textId="77777777" w:rsidR="002E72D4" w:rsidRPr="00360490" w:rsidRDefault="002E72D4" w:rsidP="00D875F6">
            <w:pPr>
              <w:rPr>
                <w:rFonts w:ascii="Arial" w:hAnsi="Arial"/>
                <w:b/>
                <w:sz w:val="20"/>
                <w:szCs w:val="20"/>
              </w:rPr>
            </w:pPr>
            <w:r w:rsidRPr="00360490">
              <w:rPr>
                <w:rFonts w:ascii="Arial" w:hAnsi="Arial"/>
                <w:b/>
                <w:sz w:val="20"/>
                <w:szCs w:val="20"/>
              </w:rPr>
              <w:t>3.</w:t>
            </w:r>
          </w:p>
        </w:tc>
        <w:tc>
          <w:tcPr>
            <w:tcW w:w="3038" w:type="dxa"/>
          </w:tcPr>
          <w:p w14:paraId="2A9FE8F0" w14:textId="77777777" w:rsidR="002E72D4" w:rsidRPr="00360490" w:rsidRDefault="002E72D4" w:rsidP="00D875F6">
            <w:pPr>
              <w:rPr>
                <w:rFonts w:ascii="Arial" w:hAnsi="Arial"/>
                <w:b/>
                <w:sz w:val="20"/>
                <w:szCs w:val="20"/>
              </w:rPr>
            </w:pPr>
            <w:r w:rsidRPr="00360490">
              <w:rPr>
                <w:rFonts w:ascii="Arial" w:hAnsi="Arial"/>
                <w:b/>
                <w:sz w:val="20"/>
                <w:szCs w:val="20"/>
              </w:rPr>
              <w:t>Product Name</w:t>
            </w:r>
          </w:p>
          <w:p w14:paraId="53B80D56" w14:textId="77777777" w:rsidR="002E72D4" w:rsidRPr="00360490" w:rsidRDefault="002E72D4" w:rsidP="00D875F6">
            <w:pPr>
              <w:rPr>
                <w:rFonts w:ascii="Arial" w:hAnsi="Arial"/>
                <w:b/>
                <w:sz w:val="20"/>
                <w:szCs w:val="20"/>
              </w:rPr>
            </w:pPr>
          </w:p>
        </w:tc>
        <w:tc>
          <w:tcPr>
            <w:tcW w:w="6092" w:type="dxa"/>
          </w:tcPr>
          <w:p w14:paraId="56E48763" w14:textId="77777777" w:rsidR="002E72D4" w:rsidRDefault="002E72D4" w:rsidP="00D875F6">
            <w:pPr>
              <w:jc w:val="both"/>
              <w:rPr>
                <w:rFonts w:ascii="Arial" w:hAnsi="Arial" w:cs="Arial"/>
                <w:b/>
                <w:szCs w:val="20"/>
              </w:rPr>
            </w:pPr>
            <w:r w:rsidRPr="00EB7BEF">
              <w:rPr>
                <w:rFonts w:ascii="Arial" w:hAnsi="Arial" w:cs="Arial"/>
                <w:b/>
                <w:szCs w:val="20"/>
              </w:rPr>
              <w:t>InvestEU</w:t>
            </w:r>
            <w:r>
              <w:rPr>
                <w:rFonts w:ascii="Arial" w:hAnsi="Arial" w:cs="Arial"/>
                <w:b/>
                <w:szCs w:val="20"/>
              </w:rPr>
              <w:t xml:space="preserve"> for Social Infrastructure and S</w:t>
            </w:r>
            <w:r w:rsidRPr="00EB7BEF">
              <w:rPr>
                <w:rFonts w:ascii="Arial" w:hAnsi="Arial" w:cs="Arial"/>
                <w:b/>
                <w:szCs w:val="20"/>
              </w:rPr>
              <w:t>ervices</w:t>
            </w:r>
            <w:r>
              <w:rPr>
                <w:rFonts w:ascii="Arial" w:hAnsi="Arial" w:cs="Arial"/>
                <w:b/>
                <w:szCs w:val="20"/>
              </w:rPr>
              <w:t xml:space="preserve"> (Direct debt)</w:t>
            </w:r>
          </w:p>
          <w:p w14:paraId="182AD76E" w14:textId="77777777" w:rsidR="002E72D4" w:rsidRPr="00D42EF3" w:rsidRDefault="002E72D4" w:rsidP="00D875F6">
            <w:pPr>
              <w:jc w:val="both"/>
              <w:rPr>
                <w:rFonts w:ascii="Arial" w:hAnsi="Arial"/>
                <w:i/>
                <w:szCs w:val="20"/>
              </w:rPr>
            </w:pPr>
            <w:r w:rsidRPr="00D42EF3">
              <w:rPr>
                <w:rFonts w:ascii="Arial" w:hAnsi="Arial" w:cs="Arial"/>
                <w:i/>
                <w:sz w:val="20"/>
                <w:szCs w:val="20"/>
              </w:rPr>
              <w:t>-</w:t>
            </w:r>
            <w:r w:rsidRPr="00D42EF3">
              <w:rPr>
                <w:rFonts w:ascii="Arial" w:hAnsi="Arial"/>
                <w:i/>
                <w:sz w:val="20"/>
                <w:szCs w:val="20"/>
              </w:rPr>
              <w:t xml:space="preserve"> General product</w:t>
            </w:r>
          </w:p>
        </w:tc>
      </w:tr>
      <w:tr w:rsidR="002E72D4" w:rsidRPr="00360490" w14:paraId="6CB603F9" w14:textId="77777777" w:rsidTr="005926C5">
        <w:tc>
          <w:tcPr>
            <w:tcW w:w="617" w:type="dxa"/>
          </w:tcPr>
          <w:p w14:paraId="4E0F50D9" w14:textId="77777777" w:rsidR="002E72D4" w:rsidRPr="00360490" w:rsidRDefault="002E72D4" w:rsidP="00D875F6">
            <w:pPr>
              <w:rPr>
                <w:rFonts w:ascii="Arial" w:hAnsi="Arial"/>
                <w:b/>
                <w:sz w:val="20"/>
                <w:szCs w:val="20"/>
              </w:rPr>
            </w:pPr>
            <w:r>
              <w:rPr>
                <w:rFonts w:ascii="Arial" w:hAnsi="Arial"/>
                <w:b/>
                <w:sz w:val="20"/>
                <w:szCs w:val="20"/>
              </w:rPr>
              <w:t>4</w:t>
            </w:r>
            <w:r w:rsidRPr="00360490">
              <w:rPr>
                <w:rFonts w:ascii="Arial" w:hAnsi="Arial"/>
                <w:b/>
                <w:sz w:val="20"/>
                <w:szCs w:val="20"/>
              </w:rPr>
              <w:t>.</w:t>
            </w:r>
          </w:p>
        </w:tc>
        <w:tc>
          <w:tcPr>
            <w:tcW w:w="3038" w:type="dxa"/>
          </w:tcPr>
          <w:p w14:paraId="3C9D7F15" w14:textId="77777777" w:rsidR="002E72D4" w:rsidRPr="00360490" w:rsidRDefault="002E72D4" w:rsidP="00D875F6">
            <w:pPr>
              <w:rPr>
                <w:rFonts w:ascii="Arial" w:hAnsi="Arial"/>
                <w:b/>
                <w:sz w:val="20"/>
                <w:szCs w:val="20"/>
              </w:rPr>
            </w:pPr>
            <w:r w:rsidRPr="00360490">
              <w:rPr>
                <w:rFonts w:ascii="Arial" w:hAnsi="Arial"/>
                <w:b/>
                <w:sz w:val="20"/>
                <w:szCs w:val="20"/>
              </w:rPr>
              <w:t>Rationale, Objectives and Expected Impact</w:t>
            </w:r>
            <w:r>
              <w:rPr>
                <w:rFonts w:ascii="Arial" w:hAnsi="Arial"/>
                <w:b/>
                <w:sz w:val="20"/>
                <w:szCs w:val="20"/>
              </w:rPr>
              <w:t xml:space="preserve"> </w:t>
            </w:r>
          </w:p>
        </w:tc>
        <w:tc>
          <w:tcPr>
            <w:tcW w:w="6092" w:type="dxa"/>
          </w:tcPr>
          <w:p w14:paraId="012111D7" w14:textId="3586130B" w:rsidR="002E72D4" w:rsidRPr="00661E08" w:rsidRDefault="002E72D4" w:rsidP="00D875F6">
            <w:pPr>
              <w:tabs>
                <w:tab w:val="left" w:pos="1605"/>
              </w:tabs>
              <w:autoSpaceDE w:val="0"/>
              <w:autoSpaceDN w:val="0"/>
              <w:adjustRightInd w:val="0"/>
              <w:jc w:val="both"/>
              <w:rPr>
                <w:rFonts w:ascii="Arial" w:hAnsi="Arial"/>
                <w:sz w:val="20"/>
                <w:szCs w:val="20"/>
              </w:rPr>
            </w:pPr>
            <w:r>
              <w:rPr>
                <w:rFonts w:ascii="Arial" w:hAnsi="Arial" w:cs="Arial"/>
                <w:sz w:val="20"/>
                <w:szCs w:val="20"/>
              </w:rPr>
              <w:t>Please refer to the policy cover note</w:t>
            </w:r>
          </w:p>
        </w:tc>
      </w:tr>
      <w:tr w:rsidR="002E72D4" w:rsidRPr="00360490" w14:paraId="5D5684EC" w14:textId="77777777" w:rsidTr="005926C5">
        <w:tc>
          <w:tcPr>
            <w:tcW w:w="617" w:type="dxa"/>
          </w:tcPr>
          <w:p w14:paraId="1DC3615E" w14:textId="77777777" w:rsidR="002E72D4" w:rsidRPr="00360490" w:rsidRDefault="002E72D4" w:rsidP="00D875F6">
            <w:pPr>
              <w:rPr>
                <w:rFonts w:ascii="Arial" w:hAnsi="Arial"/>
                <w:b/>
                <w:sz w:val="20"/>
                <w:szCs w:val="20"/>
              </w:rPr>
            </w:pPr>
            <w:r>
              <w:rPr>
                <w:rFonts w:ascii="Arial" w:hAnsi="Arial"/>
                <w:b/>
                <w:sz w:val="20"/>
                <w:szCs w:val="20"/>
              </w:rPr>
              <w:t>5</w:t>
            </w:r>
            <w:r w:rsidRPr="00360490">
              <w:rPr>
                <w:rFonts w:ascii="Arial" w:hAnsi="Arial"/>
                <w:b/>
                <w:sz w:val="20"/>
                <w:szCs w:val="20"/>
              </w:rPr>
              <w:t>.</w:t>
            </w:r>
          </w:p>
        </w:tc>
        <w:tc>
          <w:tcPr>
            <w:tcW w:w="3038" w:type="dxa"/>
          </w:tcPr>
          <w:p w14:paraId="6B7B268B" w14:textId="77777777" w:rsidR="002E72D4" w:rsidRPr="00360490" w:rsidRDefault="002E72D4" w:rsidP="00D875F6">
            <w:pPr>
              <w:rPr>
                <w:rFonts w:ascii="Arial" w:hAnsi="Arial"/>
                <w:b/>
                <w:sz w:val="20"/>
                <w:szCs w:val="20"/>
              </w:rPr>
            </w:pPr>
            <w:r w:rsidRPr="008D542D">
              <w:rPr>
                <w:rFonts w:ascii="Arial" w:hAnsi="Arial"/>
                <w:b/>
                <w:sz w:val="20"/>
                <w:szCs w:val="20"/>
              </w:rPr>
              <w:t>New /existing product</w:t>
            </w:r>
          </w:p>
        </w:tc>
        <w:tc>
          <w:tcPr>
            <w:tcW w:w="6092" w:type="dxa"/>
          </w:tcPr>
          <w:p w14:paraId="48101349" w14:textId="77777777" w:rsidR="002E72D4" w:rsidRPr="002E2899" w:rsidRDefault="00421B36" w:rsidP="00D875F6">
            <w:pPr>
              <w:tabs>
                <w:tab w:val="left" w:pos="915"/>
              </w:tabs>
              <w:autoSpaceDE w:val="0"/>
              <w:autoSpaceDN w:val="0"/>
              <w:adjustRightInd w:val="0"/>
              <w:rPr>
                <w:rFonts w:ascii="Arial" w:hAnsi="Arial" w:cs="Arial"/>
                <w:sz w:val="20"/>
                <w:szCs w:val="20"/>
              </w:rPr>
            </w:pPr>
            <w:sdt>
              <w:sdtPr>
                <w:rPr>
                  <w:rFonts w:ascii="Arial" w:hAnsi="Arial" w:cs="Arial"/>
                  <w:sz w:val="20"/>
                  <w:szCs w:val="20"/>
                </w:rPr>
                <w:id w:val="844358298"/>
                <w14:checkbox>
                  <w14:checked w14:val="1"/>
                  <w14:checkedState w14:val="2612" w14:font="MS Gothic"/>
                  <w14:uncheckedState w14:val="2610" w14:font="MS Gothic"/>
                </w14:checkbox>
              </w:sdtPr>
              <w:sdtEndPr/>
              <w:sdtContent>
                <w:r w:rsidR="002E72D4">
                  <w:rPr>
                    <w:rFonts w:ascii="MS Gothic" w:eastAsia="MS Gothic" w:hAnsi="MS Gothic" w:cs="Segoe UI Symbol" w:hint="eastAsia"/>
                    <w:sz w:val="20"/>
                    <w:szCs w:val="20"/>
                  </w:rPr>
                  <w:t>☒</w:t>
                </w:r>
              </w:sdtContent>
            </w:sdt>
            <w:r w:rsidR="002E72D4" w:rsidRPr="002E2899">
              <w:rPr>
                <w:rFonts w:ascii="Arial" w:hAnsi="Arial" w:cs="Arial"/>
                <w:sz w:val="20"/>
                <w:szCs w:val="20"/>
              </w:rPr>
              <w:t xml:space="preserve"> New </w:t>
            </w:r>
            <w:r w:rsidR="002E72D4">
              <w:rPr>
                <w:rFonts w:ascii="Arial" w:hAnsi="Arial" w:cs="Arial"/>
                <w:sz w:val="20"/>
                <w:szCs w:val="20"/>
              </w:rPr>
              <w:t xml:space="preserve">InvestEU financial </w:t>
            </w:r>
            <w:r w:rsidR="002E72D4" w:rsidRPr="002E2899">
              <w:rPr>
                <w:rFonts w:ascii="Arial" w:hAnsi="Arial" w:cs="Arial"/>
                <w:sz w:val="20"/>
                <w:szCs w:val="20"/>
              </w:rPr>
              <w:t>product</w:t>
            </w:r>
          </w:p>
          <w:p w14:paraId="2BC0AC0A" w14:textId="2C907B92" w:rsidR="002E72D4" w:rsidRPr="002E2899" w:rsidRDefault="00421B36" w:rsidP="00D875F6">
            <w:pPr>
              <w:tabs>
                <w:tab w:val="left" w:pos="915"/>
              </w:tabs>
              <w:autoSpaceDE w:val="0"/>
              <w:autoSpaceDN w:val="0"/>
              <w:adjustRightInd w:val="0"/>
              <w:rPr>
                <w:rFonts w:ascii="Arial" w:hAnsi="Arial" w:cs="Arial"/>
                <w:sz w:val="20"/>
                <w:szCs w:val="20"/>
              </w:rPr>
            </w:pPr>
            <w:sdt>
              <w:sdtPr>
                <w:rPr>
                  <w:rFonts w:ascii="Arial" w:hAnsi="Arial" w:cs="Arial"/>
                  <w:sz w:val="20"/>
                  <w:szCs w:val="20"/>
                </w:rPr>
                <w:id w:val="-2024697802"/>
                <w14:checkbox>
                  <w14:checked w14:val="0"/>
                  <w14:checkedState w14:val="2612" w14:font="MS Gothic"/>
                  <w14:uncheckedState w14:val="2610" w14:font="MS Gothic"/>
                </w14:checkbox>
              </w:sdtPr>
              <w:sdtEndPr/>
              <w:sdtContent>
                <w:r w:rsidR="009C2436">
                  <w:rPr>
                    <w:rFonts w:ascii="MS Gothic" w:eastAsia="MS Gothic" w:hAnsi="MS Gothic" w:cs="Arial" w:hint="eastAsia"/>
                    <w:sz w:val="20"/>
                    <w:szCs w:val="20"/>
                  </w:rPr>
                  <w:t>☐</w:t>
                </w:r>
              </w:sdtContent>
            </w:sdt>
            <w:r w:rsidR="002E72D4" w:rsidRPr="002E2899">
              <w:rPr>
                <w:rFonts w:ascii="Arial" w:hAnsi="Arial" w:cs="Arial"/>
                <w:sz w:val="20"/>
                <w:szCs w:val="20"/>
              </w:rPr>
              <w:t xml:space="preserve"> Continuation of existing </w:t>
            </w:r>
            <w:r w:rsidR="002E72D4">
              <w:rPr>
                <w:rFonts w:ascii="Arial" w:hAnsi="Arial" w:cs="Arial"/>
                <w:sz w:val="20"/>
                <w:szCs w:val="20"/>
              </w:rPr>
              <w:t>EU financial support mechanisms</w:t>
            </w:r>
          </w:p>
          <w:p w14:paraId="1994D147" w14:textId="77777777" w:rsidR="002E72D4" w:rsidRDefault="002E72D4" w:rsidP="00D875F6">
            <w:pPr>
              <w:tabs>
                <w:tab w:val="left" w:pos="915"/>
              </w:tabs>
              <w:autoSpaceDE w:val="0"/>
              <w:autoSpaceDN w:val="0"/>
              <w:adjustRightInd w:val="0"/>
              <w:rPr>
                <w:rFonts w:ascii="Arial" w:hAnsi="Arial" w:cs="Arial"/>
                <w:sz w:val="20"/>
                <w:szCs w:val="20"/>
              </w:rPr>
            </w:pPr>
          </w:p>
          <w:p w14:paraId="66A5FB72" w14:textId="77777777" w:rsidR="002E72D4" w:rsidRDefault="00786892" w:rsidP="00D875F6">
            <w:pPr>
              <w:tabs>
                <w:tab w:val="left" w:pos="915"/>
              </w:tabs>
              <w:autoSpaceDE w:val="0"/>
              <w:autoSpaceDN w:val="0"/>
              <w:adjustRightInd w:val="0"/>
              <w:jc w:val="both"/>
              <w:rPr>
                <w:rFonts w:ascii="Arial" w:hAnsi="Arial" w:cs="Arial"/>
                <w:sz w:val="20"/>
                <w:szCs w:val="20"/>
              </w:rPr>
            </w:pPr>
            <w:r>
              <w:rPr>
                <w:rFonts w:ascii="Arial" w:hAnsi="Arial" w:cs="Arial"/>
                <w:sz w:val="20"/>
                <w:szCs w:val="20"/>
              </w:rPr>
              <w:lastRenderedPageBreak/>
              <w:t xml:space="preserve">[to be developed by the implementing partner based on their experience] </w:t>
            </w:r>
          </w:p>
          <w:p w14:paraId="65327F9D" w14:textId="26F6D715" w:rsidR="00786892" w:rsidRPr="008D542D" w:rsidRDefault="00786892" w:rsidP="00D875F6">
            <w:pPr>
              <w:tabs>
                <w:tab w:val="left" w:pos="915"/>
              </w:tabs>
              <w:autoSpaceDE w:val="0"/>
              <w:autoSpaceDN w:val="0"/>
              <w:adjustRightInd w:val="0"/>
              <w:jc w:val="both"/>
              <w:rPr>
                <w:rFonts w:ascii="Arial" w:hAnsi="Arial" w:cs="Arial"/>
                <w:sz w:val="20"/>
                <w:szCs w:val="20"/>
              </w:rPr>
            </w:pPr>
          </w:p>
        </w:tc>
      </w:tr>
      <w:tr w:rsidR="002E72D4" w:rsidRPr="00360490" w14:paraId="1F9693B5" w14:textId="77777777" w:rsidTr="005926C5">
        <w:tc>
          <w:tcPr>
            <w:tcW w:w="617" w:type="dxa"/>
          </w:tcPr>
          <w:p w14:paraId="5B36383C" w14:textId="77777777" w:rsidR="002E72D4" w:rsidRPr="00360490" w:rsidRDefault="002E72D4" w:rsidP="00D875F6">
            <w:pPr>
              <w:rPr>
                <w:rFonts w:ascii="Arial" w:hAnsi="Arial"/>
                <w:b/>
                <w:sz w:val="20"/>
                <w:szCs w:val="20"/>
              </w:rPr>
            </w:pPr>
            <w:r>
              <w:rPr>
                <w:rFonts w:ascii="Arial" w:hAnsi="Arial"/>
                <w:b/>
                <w:sz w:val="20"/>
                <w:szCs w:val="20"/>
              </w:rPr>
              <w:lastRenderedPageBreak/>
              <w:t>6</w:t>
            </w:r>
            <w:r w:rsidRPr="00360490">
              <w:rPr>
                <w:rFonts w:ascii="Arial" w:hAnsi="Arial"/>
                <w:b/>
                <w:sz w:val="20"/>
                <w:szCs w:val="20"/>
              </w:rPr>
              <w:t>.</w:t>
            </w:r>
          </w:p>
        </w:tc>
        <w:tc>
          <w:tcPr>
            <w:tcW w:w="3038" w:type="dxa"/>
          </w:tcPr>
          <w:p w14:paraId="4A184238" w14:textId="77777777" w:rsidR="002E72D4" w:rsidRPr="00167F51" w:rsidRDefault="002E72D4" w:rsidP="00D875F6">
            <w:pPr>
              <w:rPr>
                <w:rFonts w:ascii="Arial" w:hAnsi="Arial"/>
                <w:b/>
                <w:sz w:val="20"/>
                <w:szCs w:val="20"/>
              </w:rPr>
            </w:pPr>
            <w:r w:rsidRPr="00360490">
              <w:rPr>
                <w:rFonts w:ascii="Arial" w:hAnsi="Arial"/>
                <w:b/>
                <w:sz w:val="20"/>
                <w:szCs w:val="20"/>
              </w:rPr>
              <w:t>Targeted Sectors</w:t>
            </w:r>
          </w:p>
        </w:tc>
        <w:tc>
          <w:tcPr>
            <w:tcW w:w="6092" w:type="dxa"/>
          </w:tcPr>
          <w:p w14:paraId="1FB131D1" w14:textId="3AED89F8" w:rsidR="002E72D4" w:rsidRDefault="00786892" w:rsidP="00D875F6">
            <w:pPr>
              <w:jc w:val="both"/>
              <w:rPr>
                <w:rFonts w:ascii="Arial" w:hAnsi="Arial"/>
                <w:sz w:val="20"/>
                <w:szCs w:val="20"/>
              </w:rPr>
            </w:pPr>
            <w:r>
              <w:rPr>
                <w:rFonts w:ascii="Arial" w:hAnsi="Arial" w:cs="Arial"/>
                <w:sz w:val="20"/>
                <w:szCs w:val="20"/>
              </w:rPr>
              <w:t>The product may</w:t>
            </w:r>
            <w:r w:rsidR="002E72D4">
              <w:rPr>
                <w:rFonts w:ascii="Arial" w:hAnsi="Arial" w:cs="Arial"/>
                <w:sz w:val="20"/>
                <w:szCs w:val="20"/>
              </w:rPr>
              <w:t xml:space="preserve"> </w:t>
            </w:r>
            <w:r>
              <w:rPr>
                <w:rFonts w:ascii="Arial" w:hAnsi="Arial" w:cs="Arial"/>
                <w:sz w:val="20"/>
                <w:szCs w:val="20"/>
              </w:rPr>
              <w:t xml:space="preserve">cover any of the </w:t>
            </w:r>
            <w:r w:rsidR="002E72D4">
              <w:rPr>
                <w:rFonts w:ascii="Arial" w:hAnsi="Arial" w:cs="Arial"/>
                <w:sz w:val="20"/>
                <w:szCs w:val="20"/>
              </w:rPr>
              <w:t>sectors</w:t>
            </w:r>
            <w:r w:rsidR="002E72D4" w:rsidRPr="008C1A1A">
              <w:rPr>
                <w:rFonts w:ascii="Arial" w:hAnsi="Arial" w:cs="Arial"/>
                <w:sz w:val="20"/>
                <w:szCs w:val="20"/>
              </w:rPr>
              <w:t xml:space="preserve"> referred in Annex II</w:t>
            </w:r>
            <w:r w:rsidR="002E72D4">
              <w:rPr>
                <w:rFonts w:ascii="Arial" w:hAnsi="Arial" w:cs="Arial"/>
                <w:sz w:val="20"/>
                <w:szCs w:val="20"/>
              </w:rPr>
              <w:t xml:space="preserve">, point 2 of </w:t>
            </w:r>
            <w:r w:rsidR="002E72D4" w:rsidRPr="004A7011">
              <w:rPr>
                <w:rFonts w:ascii="Arial" w:hAnsi="Arial"/>
                <w:sz w:val="20"/>
                <w:szCs w:val="20"/>
              </w:rPr>
              <w:t>InvestEU Regulation with a specific focus</w:t>
            </w:r>
            <w:r w:rsidR="002E72D4">
              <w:rPr>
                <w:rFonts w:ascii="Arial" w:hAnsi="Arial"/>
                <w:sz w:val="20"/>
                <w:szCs w:val="20"/>
              </w:rPr>
              <w:t xml:space="preserve"> on</w:t>
            </w:r>
            <w:r w:rsidR="002E72D4" w:rsidRPr="004A7011">
              <w:rPr>
                <w:rFonts w:ascii="Arial" w:hAnsi="Arial"/>
                <w:sz w:val="20"/>
                <w:szCs w:val="20"/>
              </w:rPr>
              <w:t xml:space="preserve"> </w:t>
            </w:r>
            <w:r w:rsidR="002E72D4">
              <w:rPr>
                <w:rFonts w:ascii="Arial" w:hAnsi="Arial"/>
                <w:sz w:val="20"/>
                <w:szCs w:val="20"/>
              </w:rPr>
              <w:t xml:space="preserve">infrastructure related to </w:t>
            </w:r>
            <w:r w:rsidR="002E72D4" w:rsidRPr="004A7011">
              <w:rPr>
                <w:rFonts w:ascii="Arial" w:hAnsi="Arial"/>
                <w:sz w:val="20"/>
                <w:szCs w:val="20"/>
              </w:rPr>
              <w:t>health, education and training including early childhood education and care and student housing</w:t>
            </w:r>
            <w:r w:rsidR="002E72D4">
              <w:rPr>
                <w:rFonts w:ascii="Arial" w:hAnsi="Arial"/>
                <w:sz w:val="20"/>
                <w:szCs w:val="20"/>
              </w:rPr>
              <w:t xml:space="preserve"> affordable social housing, social services, in particular delivered at community level, social infrastructure and services aimed at the inclusion of people with disabilities </w:t>
            </w:r>
            <w:r w:rsidR="002E72D4" w:rsidRPr="00D77B2C">
              <w:rPr>
                <w:rFonts w:ascii="Arial" w:hAnsi="Arial"/>
                <w:sz w:val="20"/>
                <w:szCs w:val="20"/>
              </w:rPr>
              <w:t xml:space="preserve"> into education and training</w:t>
            </w:r>
            <w:r w:rsidR="002E72D4">
              <w:rPr>
                <w:rFonts w:ascii="Arial" w:hAnsi="Arial"/>
                <w:sz w:val="20"/>
                <w:szCs w:val="20"/>
              </w:rPr>
              <w:t>, health, employment and other services and infrastructure</w:t>
            </w:r>
            <w:r w:rsidR="002E72D4" w:rsidRPr="00D77B2C">
              <w:rPr>
                <w:rFonts w:ascii="Arial" w:hAnsi="Arial"/>
                <w:sz w:val="20"/>
                <w:szCs w:val="20"/>
              </w:rPr>
              <w:t>.</w:t>
            </w:r>
            <w:r w:rsidR="002E72D4">
              <w:rPr>
                <w:rFonts w:ascii="Arial" w:hAnsi="Arial"/>
                <w:sz w:val="20"/>
                <w:szCs w:val="20"/>
              </w:rPr>
              <w:t xml:space="preserve"> All supported operations should be disability inclusive and accessible. </w:t>
            </w:r>
          </w:p>
          <w:p w14:paraId="0541D94F" w14:textId="77777777" w:rsidR="00786892" w:rsidRPr="004A7011" w:rsidRDefault="00786892" w:rsidP="00D875F6">
            <w:pPr>
              <w:jc w:val="both"/>
              <w:rPr>
                <w:rFonts w:ascii="Arial" w:hAnsi="Arial"/>
                <w:sz w:val="20"/>
                <w:szCs w:val="20"/>
              </w:rPr>
            </w:pPr>
          </w:p>
          <w:p w14:paraId="36BA9DDE" w14:textId="77777777" w:rsidR="003C1556" w:rsidRDefault="003C1556" w:rsidP="003C1556">
            <w:pPr>
              <w:tabs>
                <w:tab w:val="left" w:pos="1605"/>
              </w:tabs>
              <w:autoSpaceDE w:val="0"/>
              <w:autoSpaceDN w:val="0"/>
              <w:adjustRightInd w:val="0"/>
              <w:jc w:val="both"/>
              <w:rPr>
                <w:rFonts w:ascii="Arial" w:hAnsi="Arial" w:cs="Arial"/>
                <w:sz w:val="20"/>
                <w:szCs w:val="20"/>
              </w:rPr>
            </w:pPr>
            <w:bookmarkStart w:id="0" w:name="_GoBack"/>
            <w:bookmarkEnd w:id="0"/>
            <w:r w:rsidRPr="00421B36">
              <w:rPr>
                <w:rFonts w:ascii="Arial" w:hAnsi="Arial" w:cs="Arial"/>
                <w:sz w:val="20"/>
                <w:szCs w:val="20"/>
              </w:rPr>
              <w:t>The Implementing Parter shall propose which particular sector it would want to target to ensure complementarity with its existing product range and additionality under InvestEU.</w:t>
            </w:r>
          </w:p>
          <w:p w14:paraId="52EE6B48" w14:textId="77777777" w:rsidR="002E72D4" w:rsidRPr="00360490" w:rsidRDefault="002E72D4" w:rsidP="00D875F6">
            <w:pPr>
              <w:tabs>
                <w:tab w:val="left" w:pos="1605"/>
              </w:tabs>
              <w:autoSpaceDE w:val="0"/>
              <w:autoSpaceDN w:val="0"/>
              <w:adjustRightInd w:val="0"/>
              <w:jc w:val="both"/>
              <w:rPr>
                <w:rFonts w:ascii="Arial" w:hAnsi="Arial" w:cs="Arial"/>
                <w:sz w:val="20"/>
                <w:szCs w:val="20"/>
              </w:rPr>
            </w:pPr>
          </w:p>
        </w:tc>
      </w:tr>
      <w:tr w:rsidR="0096445B" w:rsidRPr="00360490" w14:paraId="657AD529" w14:textId="77777777" w:rsidTr="005926C5">
        <w:tc>
          <w:tcPr>
            <w:tcW w:w="617" w:type="dxa"/>
          </w:tcPr>
          <w:p w14:paraId="7838DEF6" w14:textId="0921C367" w:rsidR="0096445B" w:rsidRDefault="0096445B" w:rsidP="0096445B">
            <w:pPr>
              <w:rPr>
                <w:rFonts w:ascii="Arial" w:hAnsi="Arial"/>
                <w:b/>
                <w:sz w:val="20"/>
                <w:szCs w:val="20"/>
              </w:rPr>
            </w:pPr>
            <w:r>
              <w:rPr>
                <w:rFonts w:ascii="Arial" w:hAnsi="Arial" w:cs="Arial"/>
                <w:b/>
                <w:sz w:val="20"/>
                <w:szCs w:val="20"/>
              </w:rPr>
              <w:t xml:space="preserve">6a </w:t>
            </w:r>
          </w:p>
        </w:tc>
        <w:tc>
          <w:tcPr>
            <w:tcW w:w="3038" w:type="dxa"/>
          </w:tcPr>
          <w:p w14:paraId="38CE769C" w14:textId="6F52074E" w:rsidR="0096445B" w:rsidRPr="00360490" w:rsidRDefault="0096445B" w:rsidP="0096445B">
            <w:pPr>
              <w:rPr>
                <w:rFonts w:ascii="Arial" w:hAnsi="Arial"/>
                <w:b/>
                <w:sz w:val="20"/>
                <w:szCs w:val="20"/>
              </w:rPr>
            </w:pPr>
            <w:r w:rsidRPr="00FE4697">
              <w:rPr>
                <w:rFonts w:ascii="Arial" w:hAnsi="Arial" w:cs="Arial"/>
                <w:b/>
                <w:bCs/>
                <w:sz w:val="20"/>
                <w:szCs w:val="20"/>
              </w:rPr>
              <w:t>Policy prioritisation</w:t>
            </w:r>
          </w:p>
        </w:tc>
        <w:tc>
          <w:tcPr>
            <w:tcW w:w="6092" w:type="dxa"/>
          </w:tcPr>
          <w:p w14:paraId="63A9003B" w14:textId="38EF20B7" w:rsidR="0096445B" w:rsidRDefault="0096445B" w:rsidP="0096445B">
            <w:pPr>
              <w:jc w:val="both"/>
              <w:rPr>
                <w:rFonts w:ascii="Arial" w:hAnsi="Arial" w:cs="Arial"/>
                <w:sz w:val="20"/>
                <w:szCs w:val="20"/>
              </w:rPr>
            </w:pPr>
            <w:r>
              <w:rPr>
                <w:rFonts w:ascii="Arial" w:eastAsia="Times New Roman" w:hAnsi="Arial" w:cs="Arial"/>
                <w:sz w:val="20"/>
                <w:szCs w:val="20"/>
              </w:rPr>
              <w:t xml:space="preserve">Policy prioritisation shall be determined in line with the provisions of section 2.3.2.1 of the Investment Guidelines. </w:t>
            </w:r>
          </w:p>
        </w:tc>
      </w:tr>
      <w:tr w:rsidR="002E72D4" w:rsidRPr="00360490" w14:paraId="3F6FE01B" w14:textId="77777777" w:rsidTr="005926C5">
        <w:tc>
          <w:tcPr>
            <w:tcW w:w="617" w:type="dxa"/>
          </w:tcPr>
          <w:p w14:paraId="6EAD4577" w14:textId="77777777" w:rsidR="002E72D4" w:rsidRPr="00360490" w:rsidRDefault="002E72D4" w:rsidP="00D875F6">
            <w:pPr>
              <w:rPr>
                <w:rFonts w:ascii="Arial" w:hAnsi="Arial"/>
                <w:b/>
                <w:sz w:val="20"/>
                <w:szCs w:val="20"/>
              </w:rPr>
            </w:pPr>
            <w:r>
              <w:rPr>
                <w:rFonts w:ascii="Arial" w:hAnsi="Arial"/>
                <w:b/>
                <w:sz w:val="20"/>
                <w:szCs w:val="20"/>
              </w:rPr>
              <w:t>7</w:t>
            </w:r>
            <w:r w:rsidRPr="00360490">
              <w:rPr>
                <w:rFonts w:ascii="Arial" w:hAnsi="Arial"/>
                <w:b/>
                <w:sz w:val="20"/>
                <w:szCs w:val="20"/>
              </w:rPr>
              <w:t>.</w:t>
            </w:r>
          </w:p>
        </w:tc>
        <w:tc>
          <w:tcPr>
            <w:tcW w:w="3038" w:type="dxa"/>
          </w:tcPr>
          <w:p w14:paraId="084EE7B6" w14:textId="77777777" w:rsidR="002E72D4" w:rsidRPr="00143054" w:rsidRDefault="002E72D4" w:rsidP="00D875F6">
            <w:pPr>
              <w:rPr>
                <w:rFonts w:ascii="Arial" w:hAnsi="Arial"/>
                <w:b/>
                <w:sz w:val="20"/>
                <w:szCs w:val="20"/>
              </w:rPr>
            </w:pPr>
            <w:r w:rsidRPr="00360490">
              <w:rPr>
                <w:rFonts w:ascii="Arial" w:hAnsi="Arial"/>
                <w:b/>
                <w:sz w:val="20"/>
                <w:szCs w:val="20"/>
              </w:rPr>
              <w:t>Targeted Recipients</w:t>
            </w:r>
          </w:p>
        </w:tc>
        <w:tc>
          <w:tcPr>
            <w:tcW w:w="6092" w:type="dxa"/>
          </w:tcPr>
          <w:p w14:paraId="7A20963B" w14:textId="00318739" w:rsidR="002E72D4" w:rsidRPr="00786892" w:rsidRDefault="002E72D4" w:rsidP="00D875F6">
            <w:pPr>
              <w:tabs>
                <w:tab w:val="left" w:pos="1605"/>
              </w:tabs>
              <w:autoSpaceDE w:val="0"/>
              <w:autoSpaceDN w:val="0"/>
              <w:adjustRightInd w:val="0"/>
              <w:jc w:val="both"/>
              <w:rPr>
                <w:rFonts w:ascii="Arial" w:hAnsi="Arial" w:cs="Arial"/>
                <w:sz w:val="20"/>
                <w:szCs w:val="20"/>
              </w:rPr>
            </w:pPr>
            <w:r w:rsidRPr="00786892">
              <w:rPr>
                <w:rFonts w:ascii="Arial" w:hAnsi="Arial" w:cs="Arial"/>
                <w:sz w:val="20"/>
                <w:szCs w:val="20"/>
              </w:rPr>
              <w:t>This product targets projects that fulfil eligibility criteria and policy objectives. Final recipients listed in Section 4.4.2.2</w:t>
            </w:r>
            <w:r w:rsidR="00786892">
              <w:rPr>
                <w:rFonts w:ascii="Arial" w:hAnsi="Arial" w:cs="Arial"/>
                <w:sz w:val="20"/>
                <w:szCs w:val="20"/>
              </w:rPr>
              <w:t xml:space="preserve"> of the Investment Guidelines may be</w:t>
            </w:r>
            <w:r w:rsidRPr="00786892">
              <w:rPr>
                <w:rFonts w:ascii="Arial" w:hAnsi="Arial" w:cs="Arial"/>
                <w:sz w:val="20"/>
                <w:szCs w:val="20"/>
              </w:rPr>
              <w:t xml:space="preserve"> eligible for support, in particular:.</w:t>
            </w:r>
          </w:p>
          <w:p w14:paraId="13D43A79" w14:textId="1AABBBED" w:rsidR="00D634B5" w:rsidRPr="00786892" w:rsidRDefault="00D634B5" w:rsidP="00D875F6">
            <w:pPr>
              <w:numPr>
                <w:ilvl w:val="0"/>
                <w:numId w:val="36"/>
              </w:numPr>
              <w:spacing w:after="120"/>
              <w:jc w:val="both"/>
              <w:rPr>
                <w:rFonts w:ascii="Arial" w:hAnsi="Arial" w:cs="Arial"/>
                <w:sz w:val="20"/>
                <w:szCs w:val="20"/>
              </w:rPr>
            </w:pPr>
            <w:r w:rsidRPr="00786892">
              <w:rPr>
                <w:rFonts w:ascii="Arial" w:hAnsi="Arial" w:cs="Arial"/>
                <w:sz w:val="20"/>
                <w:szCs w:val="20"/>
              </w:rPr>
              <w:t>Natural persons:</w:t>
            </w:r>
          </w:p>
          <w:p w14:paraId="4FD3EEB3" w14:textId="77777777" w:rsidR="00D634B5" w:rsidRPr="00786892" w:rsidRDefault="00D634B5" w:rsidP="00D875F6">
            <w:pPr>
              <w:numPr>
                <w:ilvl w:val="1"/>
                <w:numId w:val="35"/>
              </w:numPr>
              <w:spacing w:after="120"/>
              <w:ind w:left="1134" w:hanging="425"/>
              <w:jc w:val="both"/>
              <w:rPr>
                <w:rFonts w:ascii="Arial" w:hAnsi="Arial" w:cs="Arial"/>
                <w:sz w:val="20"/>
                <w:szCs w:val="20"/>
              </w:rPr>
            </w:pPr>
            <w:r w:rsidRPr="00786892">
              <w:rPr>
                <w:rFonts w:ascii="Arial" w:hAnsi="Arial" w:cs="Arial"/>
                <w:sz w:val="20"/>
                <w:szCs w:val="20"/>
              </w:rPr>
              <w:t>Persons in vulnerable situations (such as persons experiencing or at risk of social exclusion, including persons who are homeless or who live in severe housing deprivation, persons who have lost or are at risk of losing their job, or have difficulties entering or re-entering labour market, third country nationals, persons in a disadvantaged position with regards to access to the conventional credit market who wish to start up or develop their own micro-enterprises;</w:t>
            </w:r>
          </w:p>
          <w:p w14:paraId="10793274" w14:textId="77777777" w:rsidR="00D634B5" w:rsidRPr="00786892" w:rsidRDefault="00D634B5" w:rsidP="00D875F6">
            <w:pPr>
              <w:numPr>
                <w:ilvl w:val="1"/>
                <w:numId w:val="35"/>
              </w:numPr>
              <w:spacing w:after="120"/>
              <w:ind w:left="1134" w:hanging="425"/>
              <w:jc w:val="both"/>
              <w:rPr>
                <w:rFonts w:ascii="Arial" w:hAnsi="Arial" w:cs="Arial"/>
                <w:sz w:val="20"/>
                <w:szCs w:val="20"/>
              </w:rPr>
            </w:pPr>
            <w:r w:rsidRPr="00786892">
              <w:rPr>
                <w:rFonts w:ascii="Arial" w:hAnsi="Arial" w:cs="Arial"/>
                <w:sz w:val="20"/>
                <w:szCs w:val="20"/>
              </w:rPr>
              <w:t>children, parents, teachers and school administrators;</w:t>
            </w:r>
          </w:p>
          <w:p w14:paraId="1491556C" w14:textId="77777777" w:rsidR="00D634B5" w:rsidRPr="00786892" w:rsidRDefault="00D634B5" w:rsidP="00D875F6">
            <w:pPr>
              <w:numPr>
                <w:ilvl w:val="1"/>
                <w:numId w:val="35"/>
              </w:numPr>
              <w:spacing w:after="120"/>
              <w:ind w:left="1134" w:hanging="425"/>
              <w:jc w:val="both"/>
              <w:rPr>
                <w:rFonts w:ascii="Arial" w:hAnsi="Arial" w:cs="Arial"/>
                <w:sz w:val="20"/>
                <w:szCs w:val="20"/>
              </w:rPr>
            </w:pPr>
            <w:r w:rsidRPr="00786892">
              <w:rPr>
                <w:rFonts w:ascii="Arial" w:hAnsi="Arial" w:cs="Arial"/>
                <w:sz w:val="20"/>
                <w:szCs w:val="20"/>
              </w:rPr>
              <w:t>potential or current students and learners (including adult learners).</w:t>
            </w:r>
          </w:p>
          <w:p w14:paraId="2686DC70" w14:textId="77777777" w:rsidR="00D634B5" w:rsidRPr="00786892" w:rsidRDefault="00D634B5" w:rsidP="00D875F6">
            <w:pPr>
              <w:numPr>
                <w:ilvl w:val="0"/>
                <w:numId w:val="35"/>
              </w:numPr>
              <w:spacing w:after="120"/>
              <w:jc w:val="both"/>
              <w:rPr>
                <w:rFonts w:ascii="Arial" w:hAnsi="Arial" w:cs="Arial"/>
                <w:sz w:val="20"/>
                <w:szCs w:val="20"/>
              </w:rPr>
            </w:pPr>
            <w:r w:rsidRPr="00786892">
              <w:rPr>
                <w:rFonts w:ascii="Arial" w:hAnsi="Arial" w:cs="Arial"/>
                <w:sz w:val="20"/>
                <w:szCs w:val="20"/>
              </w:rPr>
              <w:t>Enterprises:</w:t>
            </w:r>
          </w:p>
          <w:p w14:paraId="1EC3841D" w14:textId="77777777" w:rsidR="00D634B5" w:rsidRPr="00786892" w:rsidRDefault="00D634B5" w:rsidP="00D875F6">
            <w:pPr>
              <w:numPr>
                <w:ilvl w:val="1"/>
                <w:numId w:val="35"/>
              </w:numPr>
              <w:spacing w:after="120"/>
              <w:ind w:left="1134" w:hanging="425"/>
              <w:jc w:val="both"/>
              <w:rPr>
                <w:rFonts w:ascii="Arial" w:hAnsi="Arial" w:cs="Arial"/>
                <w:sz w:val="20"/>
                <w:szCs w:val="20"/>
              </w:rPr>
            </w:pPr>
            <w:r w:rsidRPr="00786892">
              <w:rPr>
                <w:rFonts w:ascii="Arial" w:hAnsi="Arial" w:cs="Arial"/>
                <w:sz w:val="20"/>
                <w:szCs w:val="20"/>
              </w:rPr>
              <w:t>micro-enterprises, including self-employed, especially micro-enterprises which employ vulnerable persons;</w:t>
            </w:r>
          </w:p>
          <w:p w14:paraId="4DB014B1" w14:textId="77777777" w:rsidR="00D634B5" w:rsidRPr="00786892" w:rsidRDefault="00D634B5" w:rsidP="00D875F6">
            <w:pPr>
              <w:numPr>
                <w:ilvl w:val="1"/>
                <w:numId w:val="35"/>
              </w:numPr>
              <w:spacing w:after="120"/>
              <w:ind w:left="1134" w:hanging="425"/>
              <w:jc w:val="both"/>
              <w:rPr>
                <w:rFonts w:ascii="Arial" w:hAnsi="Arial" w:cs="Arial"/>
                <w:sz w:val="20"/>
                <w:szCs w:val="20"/>
              </w:rPr>
            </w:pPr>
            <w:r w:rsidRPr="00786892">
              <w:rPr>
                <w:rFonts w:ascii="Arial" w:hAnsi="Arial" w:cs="Arial"/>
                <w:sz w:val="20"/>
                <w:szCs w:val="20"/>
              </w:rPr>
              <w:t>social enterprises;</w:t>
            </w:r>
          </w:p>
          <w:p w14:paraId="7716A111" w14:textId="77777777" w:rsidR="00D634B5" w:rsidRPr="00786892" w:rsidRDefault="00D634B5" w:rsidP="00D875F6">
            <w:pPr>
              <w:numPr>
                <w:ilvl w:val="1"/>
                <w:numId w:val="35"/>
              </w:numPr>
              <w:spacing w:after="120"/>
              <w:ind w:left="1134" w:hanging="425"/>
              <w:jc w:val="both"/>
              <w:rPr>
                <w:rFonts w:ascii="Arial" w:hAnsi="Arial" w:cs="Arial"/>
                <w:sz w:val="20"/>
                <w:szCs w:val="20"/>
              </w:rPr>
            </w:pPr>
            <w:r w:rsidRPr="00786892">
              <w:rPr>
                <w:rFonts w:ascii="Arial" w:hAnsi="Arial" w:cs="Arial"/>
                <w:sz w:val="20"/>
                <w:szCs w:val="20"/>
              </w:rPr>
              <w:t>public enterprises in the area of social infrastructure;</w:t>
            </w:r>
          </w:p>
          <w:p w14:paraId="3A2DF00E" w14:textId="77777777" w:rsidR="00D634B5" w:rsidRPr="00786892" w:rsidRDefault="00D634B5" w:rsidP="00D875F6">
            <w:pPr>
              <w:numPr>
                <w:ilvl w:val="1"/>
                <w:numId w:val="35"/>
              </w:numPr>
              <w:spacing w:after="120"/>
              <w:ind w:left="1134" w:hanging="425"/>
              <w:jc w:val="both"/>
              <w:rPr>
                <w:rFonts w:ascii="Arial" w:hAnsi="Arial" w:cs="Arial"/>
                <w:sz w:val="20"/>
                <w:szCs w:val="20"/>
              </w:rPr>
            </w:pPr>
            <w:r w:rsidRPr="00786892">
              <w:rPr>
                <w:rFonts w:ascii="Arial" w:hAnsi="Arial" w:cs="Arial"/>
                <w:sz w:val="20"/>
                <w:szCs w:val="20"/>
              </w:rPr>
              <w:t>SMEs;</w:t>
            </w:r>
          </w:p>
          <w:p w14:paraId="0F5F0BB3" w14:textId="77777777" w:rsidR="00D634B5" w:rsidRPr="00786892" w:rsidRDefault="00D634B5" w:rsidP="00D875F6">
            <w:pPr>
              <w:numPr>
                <w:ilvl w:val="1"/>
                <w:numId w:val="35"/>
              </w:numPr>
              <w:spacing w:after="120"/>
              <w:ind w:left="1134" w:hanging="425"/>
              <w:jc w:val="both"/>
              <w:rPr>
                <w:rFonts w:ascii="Arial" w:hAnsi="Arial" w:cs="Arial"/>
                <w:sz w:val="20"/>
                <w:szCs w:val="20"/>
              </w:rPr>
            </w:pPr>
            <w:r w:rsidRPr="00786892">
              <w:rPr>
                <w:rFonts w:ascii="Arial" w:hAnsi="Arial" w:cs="Arial"/>
                <w:sz w:val="20"/>
                <w:szCs w:val="20"/>
              </w:rPr>
              <w:t>Other private sector companies.</w:t>
            </w:r>
          </w:p>
          <w:p w14:paraId="4C5097DC" w14:textId="77777777" w:rsidR="00D634B5" w:rsidRPr="00786892" w:rsidRDefault="00D634B5" w:rsidP="00D875F6">
            <w:pPr>
              <w:numPr>
                <w:ilvl w:val="0"/>
                <w:numId w:val="36"/>
              </w:numPr>
              <w:spacing w:after="120"/>
              <w:jc w:val="both"/>
              <w:rPr>
                <w:rFonts w:ascii="Arial" w:hAnsi="Arial" w:cs="Arial"/>
                <w:sz w:val="20"/>
                <w:szCs w:val="20"/>
              </w:rPr>
            </w:pPr>
            <w:r w:rsidRPr="00786892">
              <w:rPr>
                <w:rFonts w:ascii="Arial" w:hAnsi="Arial" w:cs="Arial"/>
                <w:sz w:val="20"/>
                <w:szCs w:val="20"/>
              </w:rPr>
              <w:t>education, training and related service providers, including European Universities, schools, centres of vocational excellence and providers of early childhood education and care;</w:t>
            </w:r>
          </w:p>
          <w:p w14:paraId="4ADEB7DA" w14:textId="77777777" w:rsidR="00D634B5" w:rsidRPr="00786892" w:rsidRDefault="00D634B5" w:rsidP="00D875F6">
            <w:pPr>
              <w:numPr>
                <w:ilvl w:val="0"/>
                <w:numId w:val="36"/>
              </w:numPr>
              <w:spacing w:after="120"/>
              <w:jc w:val="both"/>
              <w:rPr>
                <w:rFonts w:ascii="Arial" w:hAnsi="Arial" w:cs="Arial"/>
                <w:sz w:val="20"/>
                <w:szCs w:val="20"/>
              </w:rPr>
            </w:pPr>
            <w:r w:rsidRPr="00786892">
              <w:rPr>
                <w:rFonts w:ascii="Arial" w:hAnsi="Arial" w:cs="Arial"/>
                <w:sz w:val="20"/>
                <w:szCs w:val="20"/>
              </w:rPr>
              <w:t>special-purpose vehicles;</w:t>
            </w:r>
          </w:p>
          <w:p w14:paraId="5D3FF35F" w14:textId="77777777" w:rsidR="00D634B5" w:rsidRPr="00786892" w:rsidRDefault="00D634B5" w:rsidP="00D875F6">
            <w:pPr>
              <w:numPr>
                <w:ilvl w:val="0"/>
                <w:numId w:val="36"/>
              </w:numPr>
              <w:spacing w:after="120"/>
              <w:jc w:val="both"/>
              <w:rPr>
                <w:rFonts w:ascii="Arial" w:hAnsi="Arial" w:cs="Arial"/>
                <w:sz w:val="20"/>
                <w:szCs w:val="20"/>
              </w:rPr>
            </w:pPr>
            <w:r w:rsidRPr="00786892">
              <w:rPr>
                <w:rFonts w:ascii="Arial" w:hAnsi="Arial" w:cs="Arial"/>
                <w:sz w:val="20"/>
                <w:szCs w:val="20"/>
              </w:rPr>
              <w:t>associations, foundations, mutuals and cooperatives;</w:t>
            </w:r>
          </w:p>
          <w:p w14:paraId="796860CB" w14:textId="77777777" w:rsidR="00D634B5" w:rsidRPr="00786892" w:rsidRDefault="00D634B5" w:rsidP="00D875F6">
            <w:pPr>
              <w:numPr>
                <w:ilvl w:val="0"/>
                <w:numId w:val="36"/>
              </w:numPr>
              <w:spacing w:after="120"/>
              <w:jc w:val="both"/>
              <w:rPr>
                <w:rFonts w:ascii="Arial" w:hAnsi="Arial" w:cs="Arial"/>
                <w:sz w:val="20"/>
                <w:szCs w:val="20"/>
              </w:rPr>
            </w:pPr>
            <w:r w:rsidRPr="00786892">
              <w:rPr>
                <w:rFonts w:ascii="Arial" w:hAnsi="Arial" w:cs="Arial"/>
                <w:sz w:val="20"/>
                <w:szCs w:val="20"/>
              </w:rPr>
              <w:t>non-governmental organisations;</w:t>
            </w:r>
          </w:p>
          <w:p w14:paraId="3456516B" w14:textId="77777777" w:rsidR="00D634B5" w:rsidRPr="00786892" w:rsidRDefault="00D634B5" w:rsidP="00D875F6">
            <w:pPr>
              <w:numPr>
                <w:ilvl w:val="0"/>
                <w:numId w:val="36"/>
              </w:numPr>
              <w:spacing w:after="120"/>
              <w:jc w:val="both"/>
              <w:rPr>
                <w:rFonts w:ascii="Arial" w:hAnsi="Arial" w:cs="Arial"/>
                <w:sz w:val="20"/>
                <w:szCs w:val="20"/>
              </w:rPr>
            </w:pPr>
            <w:r w:rsidRPr="00786892">
              <w:rPr>
                <w:rFonts w:ascii="Arial" w:hAnsi="Arial" w:cs="Arial"/>
                <w:sz w:val="20"/>
                <w:szCs w:val="20"/>
              </w:rPr>
              <w:lastRenderedPageBreak/>
              <w:t>public authorities;</w:t>
            </w:r>
          </w:p>
          <w:p w14:paraId="6E7E5182" w14:textId="77777777" w:rsidR="00D634B5" w:rsidRPr="00786892" w:rsidRDefault="00D634B5" w:rsidP="00D875F6">
            <w:pPr>
              <w:numPr>
                <w:ilvl w:val="0"/>
                <w:numId w:val="36"/>
              </w:numPr>
              <w:spacing w:after="120"/>
              <w:jc w:val="both"/>
              <w:rPr>
                <w:rFonts w:ascii="Arial" w:hAnsi="Arial" w:cs="Arial"/>
                <w:sz w:val="20"/>
                <w:szCs w:val="20"/>
              </w:rPr>
            </w:pPr>
            <w:r w:rsidRPr="00786892">
              <w:rPr>
                <w:rFonts w:ascii="Arial" w:hAnsi="Arial" w:cs="Arial"/>
                <w:sz w:val="20"/>
                <w:szCs w:val="20"/>
              </w:rPr>
              <w:t>health authorities, health service providers, technology providers, healthcare professionals, patients, citizens;</w:t>
            </w:r>
          </w:p>
          <w:p w14:paraId="7F09C7AF" w14:textId="77777777" w:rsidR="00D634B5" w:rsidRPr="00786892" w:rsidRDefault="00D634B5" w:rsidP="00D875F6">
            <w:pPr>
              <w:numPr>
                <w:ilvl w:val="0"/>
                <w:numId w:val="36"/>
              </w:numPr>
              <w:spacing w:after="120"/>
              <w:jc w:val="both"/>
              <w:rPr>
                <w:rFonts w:ascii="Arial" w:eastAsia="Times New Roman" w:hAnsi="Arial" w:cs="Arial"/>
                <w:noProof/>
                <w:sz w:val="20"/>
                <w:szCs w:val="20"/>
              </w:rPr>
            </w:pPr>
            <w:r w:rsidRPr="00786892">
              <w:rPr>
                <w:rFonts w:ascii="Arial" w:hAnsi="Arial" w:cs="Arial"/>
                <w:sz w:val="20"/>
                <w:szCs w:val="20"/>
              </w:rPr>
              <w:t>In the field of social infrastructure, the targeted final recipients</w:t>
            </w:r>
            <w:r w:rsidRPr="00786892" w:rsidDel="002849BD">
              <w:rPr>
                <w:rFonts w:ascii="Arial" w:hAnsi="Arial" w:cs="Arial"/>
                <w:sz w:val="20"/>
                <w:szCs w:val="20"/>
              </w:rPr>
              <w:t xml:space="preserve"> </w:t>
            </w:r>
            <w:r w:rsidRPr="00786892">
              <w:rPr>
                <w:rFonts w:ascii="Arial" w:hAnsi="Arial" w:cs="Arial"/>
                <w:sz w:val="20"/>
                <w:szCs w:val="20"/>
              </w:rPr>
              <w:t xml:space="preserve">may be project promoters, operators of buildings/facility managers, </w:t>
            </w:r>
            <w:r w:rsidRPr="00786892">
              <w:rPr>
                <w:rFonts w:ascii="Arial" w:eastAsia="Times New Roman" w:hAnsi="Arial" w:cs="Arial"/>
                <w:noProof/>
                <w:sz w:val="20"/>
                <w:szCs w:val="20"/>
              </w:rPr>
              <w:t>social</w:t>
            </w:r>
            <w:r w:rsidRPr="00786892">
              <w:rPr>
                <w:rFonts w:ascii="Arial" w:hAnsi="Arial" w:cs="Arial"/>
                <w:sz w:val="20"/>
                <w:szCs w:val="20"/>
              </w:rPr>
              <w:t xml:space="preserve"> housing providers, public-private partnerships.</w:t>
            </w:r>
          </w:p>
          <w:p w14:paraId="4F306106" w14:textId="61970007" w:rsidR="002E72D4" w:rsidRPr="00786892" w:rsidRDefault="002E72D4" w:rsidP="00D875F6">
            <w:pPr>
              <w:autoSpaceDE w:val="0"/>
              <w:autoSpaceDN w:val="0"/>
              <w:adjustRightInd w:val="0"/>
              <w:jc w:val="both"/>
              <w:rPr>
                <w:rFonts w:ascii="Arial" w:hAnsi="Arial" w:cs="Arial"/>
                <w:b/>
                <w:sz w:val="20"/>
                <w:szCs w:val="20"/>
              </w:rPr>
            </w:pPr>
          </w:p>
          <w:p w14:paraId="0E070C4F" w14:textId="77777777" w:rsidR="002E72D4" w:rsidRPr="00786892" w:rsidRDefault="002E72D4" w:rsidP="00D875F6">
            <w:pPr>
              <w:autoSpaceDE w:val="0"/>
              <w:autoSpaceDN w:val="0"/>
              <w:adjustRightInd w:val="0"/>
              <w:jc w:val="both"/>
              <w:rPr>
                <w:rFonts w:ascii="Arial" w:hAnsi="Arial" w:cs="Arial"/>
                <w:b/>
                <w:sz w:val="20"/>
                <w:szCs w:val="20"/>
              </w:rPr>
            </w:pPr>
          </w:p>
        </w:tc>
      </w:tr>
      <w:tr w:rsidR="002E72D4" w:rsidRPr="00360490" w14:paraId="36DBB02C" w14:textId="77777777" w:rsidTr="005926C5">
        <w:tc>
          <w:tcPr>
            <w:tcW w:w="617" w:type="dxa"/>
          </w:tcPr>
          <w:p w14:paraId="41F5487F" w14:textId="77777777" w:rsidR="002E72D4" w:rsidRPr="00360490" w:rsidRDefault="002E72D4" w:rsidP="00D875F6">
            <w:pPr>
              <w:rPr>
                <w:rFonts w:ascii="Arial" w:hAnsi="Arial"/>
                <w:b/>
                <w:sz w:val="20"/>
                <w:szCs w:val="20"/>
              </w:rPr>
            </w:pPr>
            <w:r>
              <w:rPr>
                <w:rFonts w:ascii="Arial" w:hAnsi="Arial"/>
                <w:b/>
                <w:sz w:val="20"/>
                <w:szCs w:val="20"/>
              </w:rPr>
              <w:lastRenderedPageBreak/>
              <w:t>8</w:t>
            </w:r>
            <w:r w:rsidRPr="00360490">
              <w:rPr>
                <w:rFonts w:ascii="Arial" w:hAnsi="Arial"/>
                <w:b/>
                <w:sz w:val="20"/>
                <w:szCs w:val="20"/>
              </w:rPr>
              <w:t>.</w:t>
            </w:r>
          </w:p>
        </w:tc>
        <w:tc>
          <w:tcPr>
            <w:tcW w:w="3038" w:type="dxa"/>
          </w:tcPr>
          <w:p w14:paraId="79EAFE0F" w14:textId="77777777" w:rsidR="002E72D4" w:rsidRPr="00360490" w:rsidRDefault="002E72D4" w:rsidP="00D875F6">
            <w:pPr>
              <w:rPr>
                <w:rFonts w:ascii="Arial" w:hAnsi="Arial"/>
                <w:b/>
                <w:sz w:val="20"/>
                <w:szCs w:val="20"/>
              </w:rPr>
            </w:pPr>
            <w:r w:rsidRPr="00360490">
              <w:rPr>
                <w:rFonts w:ascii="Arial" w:hAnsi="Arial"/>
                <w:b/>
                <w:sz w:val="20"/>
                <w:szCs w:val="20"/>
              </w:rPr>
              <w:t>Targeted Geography</w:t>
            </w:r>
          </w:p>
        </w:tc>
        <w:tc>
          <w:tcPr>
            <w:tcW w:w="6092" w:type="dxa"/>
          </w:tcPr>
          <w:p w14:paraId="4721820E" w14:textId="77777777" w:rsidR="002E72D4" w:rsidRPr="00360490" w:rsidRDefault="00421B36" w:rsidP="00D875F6">
            <w:pPr>
              <w:autoSpaceDE w:val="0"/>
              <w:autoSpaceDN w:val="0"/>
              <w:adjustRightInd w:val="0"/>
              <w:jc w:val="both"/>
              <w:rPr>
                <w:rFonts w:ascii="Arial" w:hAnsi="Arial" w:cs="Arial"/>
                <w:sz w:val="20"/>
                <w:szCs w:val="20"/>
              </w:rPr>
            </w:pPr>
            <w:sdt>
              <w:sdtPr>
                <w:rPr>
                  <w:rFonts w:ascii="Arial" w:hAnsi="Arial" w:cs="Arial"/>
                  <w:sz w:val="20"/>
                  <w:szCs w:val="20"/>
                </w:rPr>
                <w:id w:val="-1544201527"/>
                <w14:checkbox>
                  <w14:checked w14:val="1"/>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cs="Arial"/>
                <w:sz w:val="20"/>
                <w:szCs w:val="20"/>
              </w:rPr>
              <w:t xml:space="preserve">All EU MS </w:t>
            </w:r>
          </w:p>
          <w:p w14:paraId="6B872F9F" w14:textId="77777777" w:rsidR="002E72D4" w:rsidRPr="00360490" w:rsidRDefault="00421B36" w:rsidP="00D875F6">
            <w:pPr>
              <w:autoSpaceDE w:val="0"/>
              <w:autoSpaceDN w:val="0"/>
              <w:adjustRightInd w:val="0"/>
              <w:jc w:val="both"/>
              <w:rPr>
                <w:rFonts w:ascii="Arial" w:hAnsi="Arial" w:cs="Arial"/>
                <w:sz w:val="20"/>
                <w:szCs w:val="20"/>
              </w:rPr>
            </w:pPr>
            <w:sdt>
              <w:sdtPr>
                <w:rPr>
                  <w:rFonts w:ascii="Arial" w:hAnsi="Arial" w:cs="Arial"/>
                  <w:sz w:val="20"/>
                  <w:szCs w:val="20"/>
                </w:rPr>
                <w:id w:val="1028909946"/>
                <w14:checkbox>
                  <w14:checked w14:val="0"/>
                  <w14:checkedState w14:val="2612" w14:font="MS Gothic"/>
                  <w14:uncheckedState w14:val="2610" w14:font="MS Gothic"/>
                </w14:checkbox>
              </w:sdtPr>
              <w:sdtEndPr/>
              <w:sdtContent>
                <w:r w:rsidR="002E72D4" w:rsidRPr="00360490">
                  <w:rPr>
                    <w:rFonts w:ascii="MS Gothic" w:eastAsia="MS Gothic" w:hAnsi="MS Gothic" w:cs="Arial" w:hint="eastAsia"/>
                    <w:sz w:val="20"/>
                    <w:szCs w:val="20"/>
                  </w:rPr>
                  <w:t>☐</w:t>
                </w:r>
              </w:sdtContent>
            </w:sdt>
            <w:r w:rsidR="002E72D4" w:rsidRPr="00360490">
              <w:rPr>
                <w:rFonts w:ascii="Arial" w:hAnsi="Arial" w:cs="Arial"/>
                <w:sz w:val="20"/>
                <w:szCs w:val="20"/>
              </w:rPr>
              <w:t xml:space="preserve">Selected MS </w:t>
            </w:r>
            <w:r w:rsidR="002E72D4" w:rsidRPr="00360490">
              <w:rPr>
                <w:rFonts w:ascii="Arial" w:hAnsi="Arial" w:cs="Arial"/>
                <w:i/>
                <w:sz w:val="20"/>
                <w:szCs w:val="20"/>
              </w:rPr>
              <w:t>(please specify)</w:t>
            </w:r>
          </w:p>
          <w:p w14:paraId="18AB19D9" w14:textId="77777777" w:rsidR="002E72D4" w:rsidRDefault="00421B36" w:rsidP="00D875F6">
            <w:pPr>
              <w:autoSpaceDE w:val="0"/>
              <w:autoSpaceDN w:val="0"/>
              <w:adjustRightInd w:val="0"/>
              <w:jc w:val="both"/>
              <w:rPr>
                <w:rFonts w:ascii="Arial" w:hAnsi="Arial" w:cs="Arial"/>
                <w:i/>
                <w:sz w:val="20"/>
                <w:szCs w:val="20"/>
              </w:rPr>
            </w:pPr>
            <w:sdt>
              <w:sdtPr>
                <w:rPr>
                  <w:rFonts w:ascii="Arial" w:hAnsi="Arial" w:cs="Arial"/>
                  <w:sz w:val="20"/>
                  <w:szCs w:val="20"/>
                </w:rPr>
                <w:id w:val="1456145544"/>
                <w14:checkbox>
                  <w14:checked w14:val="0"/>
                  <w14:checkedState w14:val="2612" w14:font="MS Gothic"/>
                  <w14:uncheckedState w14:val="2610" w14:font="MS Gothic"/>
                </w14:checkbox>
              </w:sdtPr>
              <w:sdtEndPr/>
              <w:sdtContent>
                <w:r w:rsidR="002E72D4" w:rsidRPr="00360490">
                  <w:rPr>
                    <w:rFonts w:ascii="MS Gothic" w:eastAsia="MS Gothic" w:hAnsi="MS Gothic" w:cs="Arial" w:hint="eastAsia"/>
                    <w:sz w:val="20"/>
                    <w:szCs w:val="20"/>
                  </w:rPr>
                  <w:t>☐</w:t>
                </w:r>
              </w:sdtContent>
            </w:sdt>
            <w:r w:rsidR="002E72D4" w:rsidRPr="00360490">
              <w:rPr>
                <w:rFonts w:ascii="Arial" w:hAnsi="Arial" w:cs="Arial"/>
                <w:sz w:val="20"/>
                <w:szCs w:val="20"/>
              </w:rPr>
              <w:t xml:space="preserve">Other countries </w:t>
            </w:r>
            <w:r w:rsidR="002E72D4" w:rsidRPr="00360490">
              <w:rPr>
                <w:rFonts w:ascii="Arial" w:hAnsi="Arial" w:cs="Arial"/>
                <w:i/>
                <w:sz w:val="20"/>
                <w:szCs w:val="20"/>
              </w:rPr>
              <w:t>(please specify)</w:t>
            </w:r>
          </w:p>
          <w:p w14:paraId="39192730" w14:textId="77777777" w:rsidR="00786892" w:rsidRDefault="00786892" w:rsidP="00D875F6">
            <w:pPr>
              <w:autoSpaceDE w:val="0"/>
              <w:autoSpaceDN w:val="0"/>
              <w:adjustRightInd w:val="0"/>
              <w:jc w:val="both"/>
              <w:rPr>
                <w:rFonts w:ascii="Arial" w:hAnsi="Arial" w:cs="Arial"/>
                <w:i/>
                <w:sz w:val="20"/>
                <w:szCs w:val="20"/>
              </w:rPr>
            </w:pPr>
          </w:p>
          <w:p w14:paraId="106A21D4" w14:textId="77777777" w:rsidR="00786892" w:rsidRDefault="00786892" w:rsidP="00D875F6">
            <w:pPr>
              <w:autoSpaceDE w:val="0"/>
              <w:autoSpaceDN w:val="0"/>
              <w:adjustRightInd w:val="0"/>
              <w:jc w:val="both"/>
              <w:rPr>
                <w:rFonts w:ascii="Arial" w:hAnsi="Arial" w:cs="Arial"/>
                <w:i/>
                <w:sz w:val="20"/>
                <w:szCs w:val="20"/>
              </w:rPr>
            </w:pPr>
            <w:r>
              <w:rPr>
                <w:rFonts w:ascii="Arial" w:hAnsi="Arial" w:cs="Arial"/>
                <w:sz w:val="20"/>
                <w:szCs w:val="20"/>
              </w:rPr>
              <w:t xml:space="preserve">The Implementing Partner shall propose which particular geography it would want to target to ensure complementarity with its existing product range and  and additionality under InvestEU. </w:t>
            </w:r>
          </w:p>
          <w:p w14:paraId="3C3ACD1D" w14:textId="40CDFABE" w:rsidR="00786892" w:rsidRPr="00143054" w:rsidRDefault="00786892" w:rsidP="00D875F6">
            <w:pPr>
              <w:autoSpaceDE w:val="0"/>
              <w:autoSpaceDN w:val="0"/>
              <w:adjustRightInd w:val="0"/>
              <w:jc w:val="both"/>
              <w:rPr>
                <w:rFonts w:ascii="Arial" w:hAnsi="Arial" w:cs="Arial"/>
                <w:i/>
                <w:sz w:val="20"/>
                <w:szCs w:val="20"/>
              </w:rPr>
            </w:pPr>
          </w:p>
        </w:tc>
      </w:tr>
      <w:tr w:rsidR="002E72D4" w:rsidRPr="00360490" w14:paraId="77C3176E" w14:textId="77777777" w:rsidTr="005926C5">
        <w:trPr>
          <w:trHeight w:val="1185"/>
        </w:trPr>
        <w:tc>
          <w:tcPr>
            <w:tcW w:w="617" w:type="dxa"/>
          </w:tcPr>
          <w:p w14:paraId="25024B46" w14:textId="77777777" w:rsidR="002E72D4" w:rsidRPr="00360490" w:rsidRDefault="002E72D4" w:rsidP="00D875F6">
            <w:pPr>
              <w:rPr>
                <w:rFonts w:ascii="Arial" w:hAnsi="Arial"/>
                <w:b/>
                <w:sz w:val="20"/>
                <w:szCs w:val="20"/>
              </w:rPr>
            </w:pPr>
            <w:r>
              <w:rPr>
                <w:rFonts w:ascii="Arial" w:hAnsi="Arial"/>
                <w:b/>
                <w:sz w:val="20"/>
                <w:szCs w:val="20"/>
              </w:rPr>
              <w:t>9</w:t>
            </w:r>
            <w:r w:rsidRPr="00360490">
              <w:rPr>
                <w:rFonts w:ascii="Arial" w:hAnsi="Arial"/>
                <w:b/>
                <w:sz w:val="20"/>
                <w:szCs w:val="20"/>
              </w:rPr>
              <w:t>.</w:t>
            </w:r>
          </w:p>
        </w:tc>
        <w:tc>
          <w:tcPr>
            <w:tcW w:w="3038" w:type="dxa"/>
          </w:tcPr>
          <w:p w14:paraId="640E7440" w14:textId="0D650837" w:rsidR="002E72D4" w:rsidRPr="00360490" w:rsidRDefault="002E72D4" w:rsidP="00D875F6">
            <w:pPr>
              <w:rPr>
                <w:rFonts w:ascii="Arial" w:hAnsi="Arial"/>
                <w:b/>
                <w:sz w:val="20"/>
                <w:szCs w:val="20"/>
              </w:rPr>
            </w:pPr>
            <w:r>
              <w:rPr>
                <w:rFonts w:ascii="Arial" w:hAnsi="Arial"/>
                <w:b/>
                <w:sz w:val="20"/>
                <w:szCs w:val="20"/>
              </w:rPr>
              <w:t>Implementation period</w:t>
            </w:r>
          </w:p>
        </w:tc>
        <w:tc>
          <w:tcPr>
            <w:tcW w:w="6092" w:type="dxa"/>
          </w:tcPr>
          <w:p w14:paraId="198EA174" w14:textId="77777777" w:rsidR="002E72D4" w:rsidRPr="002E2899" w:rsidRDefault="002E72D4" w:rsidP="00D875F6">
            <w:pPr>
              <w:autoSpaceDE w:val="0"/>
              <w:autoSpaceDN w:val="0"/>
              <w:adjustRightInd w:val="0"/>
              <w:rPr>
                <w:rFonts w:ascii="Arial" w:hAnsi="Arial" w:cs="Arial"/>
                <w:sz w:val="20"/>
                <w:szCs w:val="20"/>
              </w:rPr>
            </w:pPr>
            <w:r w:rsidRPr="00A97233">
              <w:rPr>
                <w:rFonts w:ascii="Arial" w:hAnsi="Arial" w:cs="Arial"/>
                <w:sz w:val="20"/>
                <w:szCs w:val="20"/>
              </w:rPr>
              <w:t>In line with Article 10(2) of the InvestEU Regulation, implementation period of the financing or investment operations under the</w:t>
            </w:r>
            <w:r w:rsidRPr="002E2899">
              <w:rPr>
                <w:rFonts w:ascii="Arial" w:hAnsi="Arial" w:cs="Arial"/>
                <w:sz w:val="20"/>
                <w:szCs w:val="20"/>
              </w:rPr>
              <w:t xml:space="preserve"> </w:t>
            </w:r>
            <w:r>
              <w:rPr>
                <w:rFonts w:ascii="Arial" w:hAnsi="Arial" w:cs="Arial"/>
                <w:sz w:val="20"/>
                <w:szCs w:val="20"/>
              </w:rPr>
              <w:t xml:space="preserve">financial </w:t>
            </w:r>
            <w:r w:rsidRPr="002E2899">
              <w:rPr>
                <w:rFonts w:ascii="Arial" w:hAnsi="Arial" w:cs="Arial"/>
                <w:sz w:val="20"/>
                <w:szCs w:val="20"/>
              </w:rPr>
              <w:t>product:</w:t>
            </w:r>
          </w:p>
          <w:p w14:paraId="6D64D6E4" w14:textId="77777777" w:rsidR="002E72D4" w:rsidRPr="0064259A" w:rsidRDefault="002E72D4" w:rsidP="00D875F6">
            <w:pPr>
              <w:autoSpaceDE w:val="0"/>
              <w:autoSpaceDN w:val="0"/>
              <w:adjustRightInd w:val="0"/>
              <w:jc w:val="both"/>
              <w:rPr>
                <w:rFonts w:ascii="Arial" w:hAnsi="Arial" w:cs="Arial"/>
                <w:i/>
                <w:sz w:val="20"/>
                <w:szCs w:val="20"/>
              </w:rPr>
            </w:pPr>
            <w:r w:rsidRPr="0064259A">
              <w:rPr>
                <w:rFonts w:ascii="Arial" w:hAnsi="Arial" w:cs="Arial"/>
                <w:i/>
                <w:sz w:val="20"/>
                <w:szCs w:val="20"/>
              </w:rPr>
              <w:t xml:space="preserve">Approval: </w:t>
            </w:r>
            <w:r>
              <w:rPr>
                <w:rFonts w:ascii="Arial" w:hAnsi="Arial" w:cs="Arial"/>
                <w:i/>
                <w:sz w:val="20"/>
                <w:szCs w:val="20"/>
              </w:rPr>
              <w:t xml:space="preserve">until </w:t>
            </w:r>
            <w:r w:rsidRPr="0064259A">
              <w:rPr>
                <w:rFonts w:ascii="Arial" w:hAnsi="Arial" w:cs="Arial"/>
                <w:i/>
                <w:sz w:val="20"/>
                <w:szCs w:val="20"/>
              </w:rPr>
              <w:t>31 December 2027</w:t>
            </w:r>
          </w:p>
          <w:p w14:paraId="5094CE81" w14:textId="77777777" w:rsidR="002E72D4" w:rsidRPr="000A1E49" w:rsidRDefault="002E72D4" w:rsidP="00D875F6">
            <w:pPr>
              <w:autoSpaceDE w:val="0"/>
              <w:autoSpaceDN w:val="0"/>
              <w:adjustRightInd w:val="0"/>
              <w:jc w:val="both"/>
              <w:rPr>
                <w:rFonts w:ascii="Arial" w:hAnsi="Arial" w:cs="Arial"/>
                <w:sz w:val="20"/>
                <w:szCs w:val="20"/>
              </w:rPr>
            </w:pPr>
            <w:r w:rsidRPr="0064259A">
              <w:rPr>
                <w:rFonts w:ascii="Arial" w:hAnsi="Arial" w:cs="Arial"/>
                <w:i/>
                <w:sz w:val="20"/>
                <w:szCs w:val="20"/>
              </w:rPr>
              <w:t xml:space="preserve">Signature: </w:t>
            </w:r>
            <w:r>
              <w:rPr>
                <w:rFonts w:ascii="Arial" w:hAnsi="Arial" w:cs="Arial"/>
                <w:i/>
                <w:sz w:val="20"/>
                <w:szCs w:val="20"/>
              </w:rPr>
              <w:t xml:space="preserve">until </w:t>
            </w:r>
            <w:r w:rsidRPr="0064259A">
              <w:rPr>
                <w:rFonts w:ascii="Arial" w:hAnsi="Arial" w:cs="Arial"/>
                <w:i/>
                <w:sz w:val="20"/>
                <w:szCs w:val="20"/>
              </w:rPr>
              <w:t>31 December 2028</w:t>
            </w:r>
          </w:p>
        </w:tc>
      </w:tr>
      <w:tr w:rsidR="002E72D4" w:rsidRPr="00360490" w14:paraId="454086AF" w14:textId="77777777" w:rsidTr="005926C5">
        <w:tc>
          <w:tcPr>
            <w:tcW w:w="617" w:type="dxa"/>
          </w:tcPr>
          <w:p w14:paraId="1266DEBC" w14:textId="09303862" w:rsidR="002E72D4" w:rsidRPr="00360490" w:rsidRDefault="0096445B" w:rsidP="00D875F6">
            <w:pPr>
              <w:rPr>
                <w:rFonts w:ascii="Arial" w:hAnsi="Arial"/>
                <w:b/>
                <w:sz w:val="20"/>
                <w:szCs w:val="20"/>
              </w:rPr>
            </w:pPr>
            <w:r>
              <w:rPr>
                <w:rFonts w:ascii="Arial" w:hAnsi="Arial"/>
                <w:b/>
                <w:sz w:val="20"/>
                <w:szCs w:val="20"/>
              </w:rPr>
              <w:t>10.</w:t>
            </w:r>
          </w:p>
        </w:tc>
        <w:tc>
          <w:tcPr>
            <w:tcW w:w="3038" w:type="dxa"/>
          </w:tcPr>
          <w:p w14:paraId="0F7B8ADF" w14:textId="77777777" w:rsidR="002E72D4" w:rsidRPr="00360490" w:rsidRDefault="002E72D4" w:rsidP="00D875F6">
            <w:pPr>
              <w:rPr>
                <w:rFonts w:ascii="Arial" w:hAnsi="Arial"/>
                <w:b/>
                <w:sz w:val="20"/>
                <w:szCs w:val="20"/>
              </w:rPr>
            </w:pPr>
            <w:r w:rsidRPr="00360490">
              <w:rPr>
                <w:rFonts w:ascii="Arial" w:hAnsi="Arial"/>
                <w:b/>
                <w:sz w:val="20"/>
                <w:szCs w:val="20"/>
              </w:rPr>
              <w:t>Type of financing</w:t>
            </w:r>
          </w:p>
        </w:tc>
        <w:tc>
          <w:tcPr>
            <w:tcW w:w="6092" w:type="dxa"/>
          </w:tcPr>
          <w:p w14:paraId="118B45CF" w14:textId="3DA0795C" w:rsidR="002E72D4" w:rsidRPr="00360490" w:rsidRDefault="00421B36" w:rsidP="00D875F6">
            <w:pPr>
              <w:autoSpaceDE w:val="0"/>
              <w:autoSpaceDN w:val="0"/>
              <w:adjustRightInd w:val="0"/>
              <w:jc w:val="both"/>
              <w:rPr>
                <w:rFonts w:ascii="Arial" w:hAnsi="Arial" w:cs="Arial"/>
                <w:sz w:val="20"/>
                <w:szCs w:val="20"/>
              </w:rPr>
            </w:pPr>
            <w:sdt>
              <w:sdtPr>
                <w:rPr>
                  <w:rFonts w:ascii="Arial" w:hAnsi="Arial" w:cs="Arial"/>
                  <w:sz w:val="20"/>
                  <w:szCs w:val="20"/>
                </w:rPr>
                <w:id w:val="-1317107536"/>
                <w14:checkbox>
                  <w14:checked w14:val="1"/>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cs="Arial"/>
                <w:sz w:val="20"/>
                <w:szCs w:val="20"/>
              </w:rPr>
              <w:t>Direct financing (</w:t>
            </w:r>
            <w:r w:rsidR="002E72D4" w:rsidRPr="00360490">
              <w:rPr>
                <w:rFonts w:ascii="Arial" w:hAnsi="Arial" w:cs="Arial"/>
                <w:i/>
                <w:sz w:val="20"/>
                <w:szCs w:val="20"/>
              </w:rPr>
              <w:t>including co-investments</w:t>
            </w:r>
            <w:r w:rsidR="00786892">
              <w:rPr>
                <w:rFonts w:ascii="Arial" w:hAnsi="Arial" w:cs="Arial"/>
                <w:i/>
                <w:sz w:val="20"/>
                <w:szCs w:val="20"/>
              </w:rPr>
              <w:t xml:space="preserve"> and guarantees to third party financiers in line with IGs section 2.3.1</w:t>
            </w:r>
            <w:r w:rsidR="002E72D4" w:rsidRPr="00360490">
              <w:rPr>
                <w:rFonts w:ascii="Arial" w:hAnsi="Arial" w:cs="Arial"/>
                <w:i/>
                <w:sz w:val="20"/>
                <w:szCs w:val="20"/>
              </w:rPr>
              <w:t xml:space="preserve">) of Targeted Recipients </w:t>
            </w:r>
            <w:r w:rsidR="002E72D4" w:rsidRPr="00360490">
              <w:rPr>
                <w:rFonts w:ascii="Arial" w:hAnsi="Arial" w:cs="Arial"/>
                <w:sz w:val="20"/>
                <w:szCs w:val="20"/>
              </w:rPr>
              <w:t xml:space="preserve">by Implementing Partners </w:t>
            </w:r>
          </w:p>
          <w:p w14:paraId="0E90D642" w14:textId="12351CA1" w:rsidR="002E72D4" w:rsidRDefault="00421B36" w:rsidP="00D875F6">
            <w:pPr>
              <w:autoSpaceDE w:val="0"/>
              <w:autoSpaceDN w:val="0"/>
              <w:adjustRightInd w:val="0"/>
              <w:jc w:val="both"/>
              <w:rPr>
                <w:rFonts w:ascii="Arial" w:hAnsi="Arial" w:cs="Arial"/>
                <w:sz w:val="20"/>
                <w:szCs w:val="20"/>
              </w:rPr>
            </w:pPr>
            <w:sdt>
              <w:sdtPr>
                <w:rPr>
                  <w:rFonts w:ascii="Arial" w:hAnsi="Arial" w:cs="Arial"/>
                  <w:sz w:val="20"/>
                  <w:szCs w:val="20"/>
                </w:rPr>
                <w:id w:val="670377987"/>
                <w14:checkbox>
                  <w14:checked w14:val="0"/>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cs="Arial"/>
                <w:sz w:val="20"/>
                <w:szCs w:val="20"/>
              </w:rPr>
              <w:t>Intermediated financing t</w:t>
            </w:r>
            <w:r w:rsidR="002E72D4">
              <w:rPr>
                <w:rFonts w:ascii="Arial" w:hAnsi="Arial" w:cs="Arial"/>
                <w:sz w:val="20"/>
                <w:szCs w:val="20"/>
              </w:rPr>
              <w:t>hrough Financial Intermediaries</w:t>
            </w:r>
          </w:p>
          <w:p w14:paraId="581C0033" w14:textId="025691FE" w:rsidR="002E72D4" w:rsidRPr="00167F51" w:rsidRDefault="002E72D4" w:rsidP="00D875F6">
            <w:pPr>
              <w:rPr>
                <w:rFonts w:ascii="Arial" w:hAnsi="Arial" w:cs="Arial"/>
                <w:sz w:val="20"/>
                <w:szCs w:val="20"/>
              </w:rPr>
            </w:pPr>
          </w:p>
        </w:tc>
      </w:tr>
      <w:tr w:rsidR="002E72D4" w:rsidRPr="00360490" w14:paraId="7D18FCA4" w14:textId="77777777" w:rsidTr="005926C5">
        <w:tc>
          <w:tcPr>
            <w:tcW w:w="617" w:type="dxa"/>
          </w:tcPr>
          <w:p w14:paraId="577BBF77" w14:textId="1EFFF736" w:rsidR="002E72D4" w:rsidRPr="00360490" w:rsidRDefault="0096445B" w:rsidP="00D875F6">
            <w:pPr>
              <w:rPr>
                <w:rFonts w:ascii="Arial" w:hAnsi="Arial"/>
                <w:b/>
                <w:sz w:val="20"/>
                <w:szCs w:val="20"/>
              </w:rPr>
            </w:pPr>
            <w:r>
              <w:rPr>
                <w:rFonts w:ascii="Arial" w:hAnsi="Arial"/>
                <w:b/>
                <w:sz w:val="20"/>
                <w:szCs w:val="20"/>
              </w:rPr>
              <w:t>10.a</w:t>
            </w:r>
          </w:p>
        </w:tc>
        <w:tc>
          <w:tcPr>
            <w:tcW w:w="3038" w:type="dxa"/>
          </w:tcPr>
          <w:p w14:paraId="416D148B" w14:textId="77777777" w:rsidR="002E72D4" w:rsidRDefault="002E72D4" w:rsidP="00D875F6">
            <w:pPr>
              <w:rPr>
                <w:rFonts w:ascii="Arial" w:hAnsi="Arial"/>
                <w:b/>
                <w:sz w:val="20"/>
                <w:szCs w:val="20"/>
              </w:rPr>
            </w:pPr>
            <w:r w:rsidRPr="00360490">
              <w:rPr>
                <w:rFonts w:ascii="Arial" w:hAnsi="Arial"/>
                <w:b/>
                <w:sz w:val="20"/>
                <w:szCs w:val="20"/>
              </w:rPr>
              <w:t xml:space="preserve">Eligible Financial Intermediaries </w:t>
            </w:r>
          </w:p>
          <w:p w14:paraId="10B9E9F2" w14:textId="77777777" w:rsidR="002E72D4" w:rsidRPr="00360490" w:rsidRDefault="002E72D4" w:rsidP="00D875F6">
            <w:pPr>
              <w:rPr>
                <w:rFonts w:ascii="Arial" w:hAnsi="Arial"/>
                <w:b/>
                <w:sz w:val="20"/>
                <w:szCs w:val="20"/>
              </w:rPr>
            </w:pPr>
            <w:r w:rsidRPr="00360490">
              <w:rPr>
                <w:rFonts w:ascii="Arial" w:hAnsi="Arial" w:cs="Arial"/>
                <w:i/>
                <w:sz w:val="20"/>
                <w:szCs w:val="20"/>
              </w:rPr>
              <w:t>(if applicable)</w:t>
            </w:r>
          </w:p>
        </w:tc>
        <w:tc>
          <w:tcPr>
            <w:tcW w:w="6092" w:type="dxa"/>
          </w:tcPr>
          <w:p w14:paraId="4750AD66" w14:textId="77777777" w:rsidR="002E72D4" w:rsidRPr="00167F51" w:rsidRDefault="002E72D4" w:rsidP="00D875F6">
            <w:pPr>
              <w:autoSpaceDE w:val="0"/>
              <w:autoSpaceDN w:val="0"/>
              <w:adjustRightInd w:val="0"/>
              <w:jc w:val="both"/>
              <w:rPr>
                <w:rFonts w:ascii="Arial" w:hAnsi="Arial" w:cs="Arial"/>
                <w:sz w:val="20"/>
                <w:szCs w:val="20"/>
              </w:rPr>
            </w:pPr>
            <w:r w:rsidRPr="00167F51">
              <w:rPr>
                <w:rFonts w:ascii="Arial" w:hAnsi="Arial" w:cs="Arial"/>
                <w:sz w:val="20"/>
                <w:szCs w:val="20"/>
              </w:rPr>
              <w:t>N/A</w:t>
            </w:r>
          </w:p>
        </w:tc>
      </w:tr>
      <w:tr w:rsidR="002E72D4" w:rsidRPr="00360490" w14:paraId="351DF113" w14:textId="77777777" w:rsidTr="005926C5">
        <w:tc>
          <w:tcPr>
            <w:tcW w:w="617" w:type="dxa"/>
          </w:tcPr>
          <w:p w14:paraId="42A11092" w14:textId="0F46A06B" w:rsidR="002E72D4" w:rsidRPr="00360490" w:rsidRDefault="0096445B" w:rsidP="00D875F6">
            <w:pPr>
              <w:rPr>
                <w:rFonts w:ascii="Arial" w:hAnsi="Arial"/>
                <w:b/>
                <w:sz w:val="20"/>
                <w:szCs w:val="20"/>
              </w:rPr>
            </w:pPr>
            <w:r>
              <w:rPr>
                <w:rFonts w:ascii="Arial" w:hAnsi="Arial"/>
                <w:b/>
                <w:sz w:val="20"/>
                <w:szCs w:val="20"/>
              </w:rPr>
              <w:t>10.b</w:t>
            </w:r>
          </w:p>
        </w:tc>
        <w:tc>
          <w:tcPr>
            <w:tcW w:w="3038" w:type="dxa"/>
          </w:tcPr>
          <w:p w14:paraId="38058795" w14:textId="77777777" w:rsidR="002E72D4" w:rsidRDefault="002E72D4" w:rsidP="00D875F6">
            <w:pPr>
              <w:rPr>
                <w:rFonts w:ascii="Arial" w:hAnsi="Arial"/>
                <w:b/>
                <w:sz w:val="20"/>
                <w:szCs w:val="20"/>
              </w:rPr>
            </w:pPr>
            <w:r w:rsidRPr="00360490">
              <w:rPr>
                <w:rFonts w:ascii="Arial" w:hAnsi="Arial"/>
                <w:b/>
                <w:sz w:val="20"/>
                <w:szCs w:val="20"/>
              </w:rPr>
              <w:t xml:space="preserve">Financial Intermediaries’ Financial Needs </w:t>
            </w:r>
          </w:p>
          <w:p w14:paraId="472F311A" w14:textId="77777777" w:rsidR="002E72D4" w:rsidRPr="00AE3312" w:rsidRDefault="002E72D4" w:rsidP="00D875F6">
            <w:pPr>
              <w:rPr>
                <w:rFonts w:ascii="Arial" w:hAnsi="Arial"/>
                <w:i/>
                <w:sz w:val="20"/>
                <w:szCs w:val="20"/>
              </w:rPr>
            </w:pPr>
            <w:r w:rsidRPr="00AE3312">
              <w:rPr>
                <w:rFonts w:ascii="Arial" w:hAnsi="Arial"/>
                <w:i/>
                <w:sz w:val="20"/>
                <w:szCs w:val="20"/>
              </w:rPr>
              <w:t>(if applicable)</w:t>
            </w:r>
          </w:p>
        </w:tc>
        <w:tc>
          <w:tcPr>
            <w:tcW w:w="6092" w:type="dxa"/>
          </w:tcPr>
          <w:p w14:paraId="787B8157" w14:textId="77777777" w:rsidR="002E72D4" w:rsidRPr="00360490" w:rsidRDefault="002E72D4" w:rsidP="00D875F6">
            <w:pPr>
              <w:autoSpaceDE w:val="0"/>
              <w:autoSpaceDN w:val="0"/>
              <w:adjustRightInd w:val="0"/>
              <w:jc w:val="both"/>
              <w:rPr>
                <w:rFonts w:ascii="Arial" w:hAnsi="Arial" w:cs="Arial"/>
                <w:i/>
                <w:sz w:val="20"/>
                <w:szCs w:val="20"/>
              </w:rPr>
            </w:pPr>
            <w:r>
              <w:rPr>
                <w:rFonts w:ascii="Arial" w:hAnsi="Arial" w:cs="Arial"/>
                <w:sz w:val="20"/>
                <w:szCs w:val="20"/>
              </w:rPr>
              <w:t>N/A</w:t>
            </w:r>
          </w:p>
        </w:tc>
      </w:tr>
      <w:tr w:rsidR="002E72D4" w:rsidRPr="00360490" w14:paraId="298187DA" w14:textId="77777777" w:rsidTr="005926C5">
        <w:tc>
          <w:tcPr>
            <w:tcW w:w="617" w:type="dxa"/>
          </w:tcPr>
          <w:p w14:paraId="58B63327" w14:textId="692254BD" w:rsidR="002E72D4" w:rsidRPr="00360490" w:rsidRDefault="002E72D4" w:rsidP="00D875F6">
            <w:pPr>
              <w:rPr>
                <w:rFonts w:ascii="Arial" w:hAnsi="Arial"/>
                <w:b/>
                <w:sz w:val="20"/>
                <w:szCs w:val="20"/>
              </w:rPr>
            </w:pPr>
            <w:r w:rsidRPr="00360490">
              <w:rPr>
                <w:rFonts w:ascii="Arial" w:hAnsi="Arial"/>
                <w:b/>
                <w:sz w:val="20"/>
                <w:szCs w:val="20"/>
              </w:rPr>
              <w:t>1</w:t>
            </w:r>
            <w:r>
              <w:rPr>
                <w:rFonts w:ascii="Arial" w:hAnsi="Arial"/>
                <w:b/>
                <w:sz w:val="20"/>
                <w:szCs w:val="20"/>
              </w:rPr>
              <w:t>0</w:t>
            </w:r>
            <w:r w:rsidRPr="00360490">
              <w:rPr>
                <w:rFonts w:ascii="Arial" w:hAnsi="Arial"/>
                <w:b/>
                <w:sz w:val="20"/>
                <w:szCs w:val="20"/>
              </w:rPr>
              <w:t>.</w:t>
            </w:r>
            <w:r w:rsidR="0096445B">
              <w:rPr>
                <w:rFonts w:ascii="Arial" w:hAnsi="Arial"/>
                <w:b/>
                <w:sz w:val="20"/>
                <w:szCs w:val="20"/>
              </w:rPr>
              <w:t>c</w:t>
            </w:r>
          </w:p>
        </w:tc>
        <w:tc>
          <w:tcPr>
            <w:tcW w:w="3038" w:type="dxa"/>
          </w:tcPr>
          <w:p w14:paraId="60D5436C" w14:textId="77777777" w:rsidR="002E72D4" w:rsidRDefault="002E72D4" w:rsidP="00D875F6">
            <w:pPr>
              <w:rPr>
                <w:rFonts w:ascii="Arial" w:hAnsi="Arial"/>
                <w:b/>
                <w:sz w:val="20"/>
                <w:szCs w:val="20"/>
              </w:rPr>
            </w:pPr>
            <w:r w:rsidRPr="00360490">
              <w:rPr>
                <w:rFonts w:ascii="Arial" w:hAnsi="Arial"/>
                <w:b/>
                <w:sz w:val="20"/>
                <w:szCs w:val="20"/>
              </w:rPr>
              <w:t xml:space="preserve">Type of product provided by the Implementing Partner to the Financial Intermediary </w:t>
            </w:r>
          </w:p>
          <w:p w14:paraId="7088616B" w14:textId="77777777" w:rsidR="002E72D4" w:rsidRPr="00AE3312" w:rsidRDefault="002E72D4" w:rsidP="00D875F6">
            <w:pPr>
              <w:rPr>
                <w:rFonts w:ascii="Arial" w:hAnsi="Arial"/>
                <w:b/>
                <w:i/>
                <w:sz w:val="20"/>
                <w:szCs w:val="20"/>
              </w:rPr>
            </w:pPr>
            <w:r w:rsidRPr="00AE3312">
              <w:rPr>
                <w:rFonts w:ascii="Arial" w:hAnsi="Arial"/>
                <w:i/>
                <w:sz w:val="20"/>
                <w:szCs w:val="20"/>
              </w:rPr>
              <w:t>(if applicable)</w:t>
            </w:r>
          </w:p>
        </w:tc>
        <w:tc>
          <w:tcPr>
            <w:tcW w:w="6092" w:type="dxa"/>
          </w:tcPr>
          <w:p w14:paraId="3B0E483F" w14:textId="77777777" w:rsidR="002E72D4" w:rsidRDefault="002E72D4" w:rsidP="00D875F6">
            <w:pPr>
              <w:autoSpaceDE w:val="0"/>
              <w:autoSpaceDN w:val="0"/>
              <w:adjustRightInd w:val="0"/>
              <w:jc w:val="both"/>
              <w:rPr>
                <w:rFonts w:ascii="Arial" w:hAnsi="Arial" w:cs="Arial"/>
                <w:i/>
                <w:sz w:val="20"/>
                <w:szCs w:val="20"/>
              </w:rPr>
            </w:pPr>
            <w:r>
              <w:rPr>
                <w:rFonts w:ascii="Arial" w:hAnsi="Arial" w:cs="Arial"/>
                <w:sz w:val="20"/>
                <w:szCs w:val="20"/>
              </w:rPr>
              <w:t>N/A</w:t>
            </w:r>
          </w:p>
          <w:p w14:paraId="2DF674D3" w14:textId="77777777" w:rsidR="002E72D4" w:rsidRPr="00227ECF" w:rsidRDefault="002E72D4" w:rsidP="00D875F6">
            <w:pPr>
              <w:autoSpaceDE w:val="0"/>
              <w:autoSpaceDN w:val="0"/>
              <w:adjustRightInd w:val="0"/>
              <w:jc w:val="both"/>
              <w:rPr>
                <w:rFonts w:ascii="Arial" w:hAnsi="Arial" w:cs="Arial"/>
                <w:sz w:val="20"/>
                <w:szCs w:val="20"/>
              </w:rPr>
            </w:pPr>
          </w:p>
          <w:p w14:paraId="62EC979F" w14:textId="77777777" w:rsidR="002E72D4" w:rsidRPr="00360490" w:rsidRDefault="002E72D4" w:rsidP="00D875F6">
            <w:pPr>
              <w:autoSpaceDE w:val="0"/>
              <w:autoSpaceDN w:val="0"/>
              <w:adjustRightInd w:val="0"/>
              <w:jc w:val="both"/>
              <w:rPr>
                <w:rFonts w:ascii="Arial" w:hAnsi="Arial" w:cs="Arial"/>
                <w:sz w:val="20"/>
                <w:szCs w:val="20"/>
              </w:rPr>
            </w:pPr>
          </w:p>
        </w:tc>
      </w:tr>
      <w:tr w:rsidR="002E72D4" w:rsidRPr="00360490" w14:paraId="0945E684" w14:textId="77777777" w:rsidTr="005926C5">
        <w:tc>
          <w:tcPr>
            <w:tcW w:w="617" w:type="dxa"/>
          </w:tcPr>
          <w:p w14:paraId="69458EE9" w14:textId="343DC5B4" w:rsidR="002E72D4" w:rsidRPr="00360490" w:rsidRDefault="0096445B" w:rsidP="00D875F6">
            <w:pPr>
              <w:rPr>
                <w:rFonts w:ascii="Arial" w:hAnsi="Arial"/>
                <w:b/>
                <w:sz w:val="20"/>
                <w:szCs w:val="20"/>
              </w:rPr>
            </w:pPr>
            <w:r>
              <w:rPr>
                <w:rFonts w:ascii="Arial" w:hAnsi="Arial"/>
                <w:b/>
                <w:sz w:val="20"/>
                <w:szCs w:val="20"/>
              </w:rPr>
              <w:t>10.d</w:t>
            </w:r>
          </w:p>
        </w:tc>
        <w:tc>
          <w:tcPr>
            <w:tcW w:w="3038" w:type="dxa"/>
          </w:tcPr>
          <w:p w14:paraId="2C885CE2" w14:textId="77777777" w:rsidR="002E72D4" w:rsidRDefault="002E72D4" w:rsidP="00D875F6">
            <w:pPr>
              <w:rPr>
                <w:rFonts w:ascii="Arial" w:hAnsi="Arial"/>
                <w:b/>
                <w:sz w:val="20"/>
                <w:szCs w:val="20"/>
              </w:rPr>
            </w:pPr>
            <w:r>
              <w:rPr>
                <w:rFonts w:ascii="Arial" w:hAnsi="Arial"/>
                <w:b/>
                <w:sz w:val="20"/>
                <w:szCs w:val="20"/>
              </w:rPr>
              <w:t>Type of p</w:t>
            </w:r>
            <w:r w:rsidRPr="00360490">
              <w:rPr>
                <w:rFonts w:ascii="Arial" w:hAnsi="Arial"/>
                <w:b/>
                <w:sz w:val="20"/>
                <w:szCs w:val="20"/>
              </w:rPr>
              <w:t>roduct Provided</w:t>
            </w:r>
            <w:r>
              <w:rPr>
                <w:rFonts w:ascii="Arial" w:hAnsi="Arial"/>
                <w:b/>
                <w:sz w:val="20"/>
                <w:szCs w:val="20"/>
              </w:rPr>
              <w:t xml:space="preserve"> by the Financial Intermediary</w:t>
            </w:r>
            <w:r w:rsidRPr="00360490">
              <w:rPr>
                <w:rFonts w:ascii="Arial" w:hAnsi="Arial"/>
                <w:b/>
                <w:sz w:val="20"/>
                <w:szCs w:val="20"/>
              </w:rPr>
              <w:t xml:space="preserve"> to the Final Recipient</w:t>
            </w:r>
          </w:p>
          <w:p w14:paraId="06601496" w14:textId="77777777" w:rsidR="002E72D4" w:rsidRPr="00360490" w:rsidRDefault="002E72D4" w:rsidP="00D875F6">
            <w:pPr>
              <w:rPr>
                <w:rFonts w:ascii="Arial" w:hAnsi="Arial"/>
                <w:b/>
                <w:sz w:val="20"/>
                <w:szCs w:val="20"/>
              </w:rPr>
            </w:pPr>
            <w:r>
              <w:rPr>
                <w:rFonts w:ascii="Arial" w:hAnsi="Arial"/>
                <w:i/>
                <w:sz w:val="20"/>
                <w:szCs w:val="20"/>
              </w:rPr>
              <w:t>(</w:t>
            </w:r>
            <w:r w:rsidRPr="00C21C72">
              <w:rPr>
                <w:rFonts w:ascii="Arial" w:hAnsi="Arial"/>
                <w:i/>
                <w:sz w:val="20"/>
                <w:szCs w:val="20"/>
              </w:rPr>
              <w:t>if applicable</w:t>
            </w:r>
            <w:r>
              <w:rPr>
                <w:rFonts w:ascii="Arial" w:hAnsi="Arial"/>
                <w:i/>
                <w:sz w:val="20"/>
                <w:szCs w:val="20"/>
              </w:rPr>
              <w:t>)</w:t>
            </w:r>
          </w:p>
        </w:tc>
        <w:tc>
          <w:tcPr>
            <w:tcW w:w="6092" w:type="dxa"/>
          </w:tcPr>
          <w:p w14:paraId="2F0260BC" w14:textId="77777777" w:rsidR="002E72D4" w:rsidRPr="00167F51" w:rsidRDefault="002E72D4" w:rsidP="00D875F6">
            <w:pPr>
              <w:tabs>
                <w:tab w:val="left" w:pos="3330"/>
              </w:tabs>
              <w:autoSpaceDE w:val="0"/>
              <w:autoSpaceDN w:val="0"/>
              <w:adjustRightInd w:val="0"/>
              <w:jc w:val="both"/>
              <w:rPr>
                <w:rFonts w:ascii="Arial" w:hAnsi="Arial" w:cs="Arial"/>
                <w:sz w:val="20"/>
                <w:szCs w:val="20"/>
              </w:rPr>
            </w:pPr>
            <w:r w:rsidRPr="00167F51">
              <w:rPr>
                <w:rFonts w:ascii="Arial" w:hAnsi="Arial" w:cs="Arial"/>
                <w:sz w:val="20"/>
                <w:szCs w:val="20"/>
              </w:rPr>
              <w:t>N/A</w:t>
            </w:r>
          </w:p>
        </w:tc>
      </w:tr>
      <w:tr w:rsidR="002E72D4" w:rsidRPr="00360490" w14:paraId="319DA436" w14:textId="77777777" w:rsidTr="005926C5">
        <w:tc>
          <w:tcPr>
            <w:tcW w:w="617" w:type="dxa"/>
          </w:tcPr>
          <w:p w14:paraId="59A8FDBD" w14:textId="77777777" w:rsidR="002E72D4" w:rsidRPr="00360490" w:rsidRDefault="002E72D4" w:rsidP="00D875F6">
            <w:pPr>
              <w:rPr>
                <w:rFonts w:ascii="Arial" w:hAnsi="Arial"/>
                <w:b/>
                <w:sz w:val="20"/>
                <w:szCs w:val="20"/>
              </w:rPr>
            </w:pPr>
            <w:r>
              <w:rPr>
                <w:rFonts w:ascii="Arial" w:hAnsi="Arial"/>
                <w:b/>
                <w:sz w:val="20"/>
                <w:szCs w:val="20"/>
              </w:rPr>
              <w:t>11</w:t>
            </w:r>
            <w:r w:rsidRPr="00360490">
              <w:rPr>
                <w:rFonts w:ascii="Arial" w:hAnsi="Arial"/>
                <w:b/>
                <w:sz w:val="20"/>
                <w:szCs w:val="20"/>
              </w:rPr>
              <w:t>.</w:t>
            </w:r>
          </w:p>
        </w:tc>
        <w:tc>
          <w:tcPr>
            <w:tcW w:w="3038" w:type="dxa"/>
          </w:tcPr>
          <w:p w14:paraId="431B26CF" w14:textId="77777777" w:rsidR="002E72D4" w:rsidRDefault="002E72D4" w:rsidP="00D875F6">
            <w:pPr>
              <w:rPr>
                <w:rFonts w:ascii="Arial" w:hAnsi="Arial"/>
                <w:b/>
                <w:sz w:val="20"/>
                <w:szCs w:val="20"/>
              </w:rPr>
            </w:pPr>
            <w:r>
              <w:rPr>
                <w:rFonts w:ascii="Arial" w:hAnsi="Arial"/>
                <w:b/>
                <w:sz w:val="20"/>
                <w:szCs w:val="20"/>
              </w:rPr>
              <w:t>Type of product provided by the Implementing Partner to the Final Recipient (direct financing)</w:t>
            </w:r>
          </w:p>
          <w:p w14:paraId="03ACA34D" w14:textId="77777777" w:rsidR="002E72D4" w:rsidRPr="00C21C72" w:rsidRDefault="002E72D4" w:rsidP="00D875F6">
            <w:pPr>
              <w:rPr>
                <w:rFonts w:ascii="Arial" w:hAnsi="Arial"/>
                <w:i/>
                <w:sz w:val="20"/>
                <w:szCs w:val="20"/>
              </w:rPr>
            </w:pPr>
            <w:r w:rsidRPr="00C21C72">
              <w:rPr>
                <w:rFonts w:ascii="Arial" w:hAnsi="Arial"/>
                <w:i/>
                <w:sz w:val="20"/>
                <w:szCs w:val="20"/>
              </w:rPr>
              <w:t>-if applicable</w:t>
            </w:r>
          </w:p>
        </w:tc>
        <w:tc>
          <w:tcPr>
            <w:tcW w:w="6092" w:type="dxa"/>
          </w:tcPr>
          <w:p w14:paraId="11017B1F" w14:textId="77777777" w:rsidR="002E72D4" w:rsidRPr="00360490" w:rsidRDefault="00421B36" w:rsidP="00D875F6">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1328277849"/>
                <w14:checkbox>
                  <w14:checked w14:val="1"/>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cs="Arial"/>
                <w:sz w:val="20"/>
                <w:szCs w:val="20"/>
              </w:rPr>
              <w:t xml:space="preserve">Loan                                  </w:t>
            </w:r>
          </w:p>
          <w:p w14:paraId="00DD05F2" w14:textId="2F1B56B3" w:rsidR="002E72D4" w:rsidRPr="00360490" w:rsidRDefault="00421B36" w:rsidP="00D875F6">
            <w:pPr>
              <w:autoSpaceDE w:val="0"/>
              <w:autoSpaceDN w:val="0"/>
              <w:adjustRightInd w:val="0"/>
              <w:jc w:val="both"/>
              <w:rPr>
                <w:rFonts w:ascii="Arial" w:hAnsi="Arial" w:cs="Arial"/>
                <w:sz w:val="20"/>
                <w:szCs w:val="20"/>
              </w:rPr>
            </w:pPr>
            <w:sdt>
              <w:sdtPr>
                <w:rPr>
                  <w:rFonts w:ascii="Arial" w:hAnsi="Arial" w:cs="Arial"/>
                  <w:sz w:val="20"/>
                  <w:szCs w:val="20"/>
                </w:rPr>
                <w:id w:val="1516120043"/>
                <w14:checkbox>
                  <w14:checked w14:val="1"/>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cs="Arial"/>
                <w:sz w:val="20"/>
                <w:szCs w:val="20"/>
              </w:rPr>
              <w:t>Guarantee</w:t>
            </w:r>
          </w:p>
          <w:p w14:paraId="3A39B270" w14:textId="77777777" w:rsidR="002E72D4" w:rsidRPr="00360490" w:rsidRDefault="00421B36" w:rsidP="00D875F6">
            <w:pPr>
              <w:autoSpaceDE w:val="0"/>
              <w:autoSpaceDN w:val="0"/>
              <w:adjustRightInd w:val="0"/>
              <w:jc w:val="both"/>
              <w:rPr>
                <w:rFonts w:ascii="Arial" w:hAnsi="Arial" w:cs="Arial"/>
                <w:sz w:val="20"/>
                <w:szCs w:val="20"/>
              </w:rPr>
            </w:pPr>
            <w:sdt>
              <w:sdtPr>
                <w:rPr>
                  <w:rFonts w:ascii="Arial" w:hAnsi="Arial" w:cs="Arial"/>
                  <w:sz w:val="20"/>
                  <w:szCs w:val="20"/>
                </w:rPr>
                <w:id w:val="-1399122004"/>
                <w14:checkbox>
                  <w14:checked w14:val="0"/>
                  <w14:checkedState w14:val="2612" w14:font="MS Gothic"/>
                  <w14:uncheckedState w14:val="2610" w14:font="MS Gothic"/>
                </w14:checkbox>
              </w:sdtPr>
              <w:sdtEndPr/>
              <w:sdtContent>
                <w:r w:rsidR="002E72D4" w:rsidRPr="00360490">
                  <w:rPr>
                    <w:rFonts w:ascii="MS Gothic" w:eastAsia="MS Gothic" w:hAnsi="MS Gothic" w:cs="Arial" w:hint="eastAsia"/>
                    <w:sz w:val="20"/>
                    <w:szCs w:val="20"/>
                  </w:rPr>
                  <w:t>☐</w:t>
                </w:r>
              </w:sdtContent>
            </w:sdt>
            <w:r w:rsidR="002E72D4" w:rsidRPr="00360490">
              <w:rPr>
                <w:rFonts w:ascii="Arial" w:hAnsi="Arial" w:cs="Arial"/>
                <w:sz w:val="20"/>
                <w:szCs w:val="20"/>
              </w:rPr>
              <w:t>Equity</w:t>
            </w:r>
          </w:p>
          <w:p w14:paraId="527F3BE5" w14:textId="29BFFC35" w:rsidR="002E72D4" w:rsidRDefault="00421B36" w:rsidP="00D875F6">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1951743655"/>
                <w14:checkbox>
                  <w14:checked w14:val="1"/>
                  <w14:checkedState w14:val="2612" w14:font="MS Gothic"/>
                  <w14:uncheckedState w14:val="2610" w14:font="MS Gothic"/>
                </w14:checkbox>
              </w:sdtPr>
              <w:sdtEndPr/>
              <w:sdtContent>
                <w:r w:rsidR="008054BD">
                  <w:rPr>
                    <w:rFonts w:ascii="MS Gothic" w:eastAsia="MS Gothic" w:hAnsi="MS Gothic" w:cs="Arial" w:hint="eastAsia"/>
                    <w:sz w:val="20"/>
                    <w:szCs w:val="20"/>
                  </w:rPr>
                  <w:t>☒</w:t>
                </w:r>
              </w:sdtContent>
            </w:sdt>
            <w:r w:rsidR="002E72D4" w:rsidRPr="00360490">
              <w:rPr>
                <w:rFonts w:ascii="Arial" w:hAnsi="Arial" w:cs="Arial"/>
                <w:sz w:val="20"/>
                <w:szCs w:val="20"/>
              </w:rPr>
              <w:t xml:space="preserve">Other </w:t>
            </w:r>
            <w:r w:rsidR="002E72D4" w:rsidRPr="00360490">
              <w:rPr>
                <w:rFonts w:ascii="Arial" w:hAnsi="Arial" w:cs="Arial"/>
                <w:i/>
                <w:sz w:val="20"/>
                <w:szCs w:val="20"/>
              </w:rPr>
              <w:t>(please specify)</w:t>
            </w:r>
            <w:r w:rsidR="002E72D4" w:rsidRPr="00FE4697">
              <w:rPr>
                <w:rFonts w:ascii="Arial" w:hAnsi="Arial" w:cs="Arial"/>
                <w:i/>
                <w:iCs/>
                <w:sz w:val="20"/>
                <w:szCs w:val="20"/>
              </w:rPr>
              <w:t xml:space="preserve"> debt financing which term may include loans, guarantees, letters of credit, securities (listed or unlisted) and standby credit facilities, in each case with or without warrants or other rights attached; which may be senior, mezzanine or subordinated as further specified in the guarantee agreement</w:t>
            </w:r>
            <w:r w:rsidR="002E72D4">
              <w:rPr>
                <w:rFonts w:ascii="Arial" w:hAnsi="Arial" w:cs="Arial"/>
                <w:i/>
                <w:sz w:val="20"/>
                <w:szCs w:val="20"/>
              </w:rPr>
              <w:t>,</w:t>
            </w:r>
          </w:p>
          <w:p w14:paraId="762990E3" w14:textId="77777777" w:rsidR="002E72D4" w:rsidRDefault="002E72D4" w:rsidP="00D875F6">
            <w:pPr>
              <w:tabs>
                <w:tab w:val="left" w:pos="3330"/>
              </w:tabs>
              <w:autoSpaceDE w:val="0"/>
              <w:autoSpaceDN w:val="0"/>
              <w:adjustRightInd w:val="0"/>
              <w:jc w:val="both"/>
              <w:rPr>
                <w:rFonts w:ascii="Arial" w:hAnsi="Arial" w:cs="Arial"/>
                <w:i/>
                <w:sz w:val="20"/>
                <w:szCs w:val="20"/>
              </w:rPr>
            </w:pPr>
          </w:p>
          <w:p w14:paraId="33A8465B" w14:textId="77777777" w:rsidR="002E72D4" w:rsidRDefault="002E72D4" w:rsidP="00D875F6">
            <w:pPr>
              <w:tabs>
                <w:tab w:val="left" w:pos="3330"/>
              </w:tabs>
              <w:autoSpaceDE w:val="0"/>
              <w:autoSpaceDN w:val="0"/>
              <w:adjustRightInd w:val="0"/>
              <w:jc w:val="both"/>
              <w:rPr>
                <w:rFonts w:ascii="Arial" w:hAnsi="Arial" w:cs="Arial"/>
                <w:i/>
                <w:sz w:val="20"/>
                <w:szCs w:val="20"/>
              </w:rPr>
            </w:pPr>
            <w:r w:rsidRPr="00FE4697">
              <w:rPr>
                <w:rFonts w:ascii="Arial" w:hAnsi="Arial" w:cs="Arial"/>
                <w:i/>
                <w:iCs/>
                <w:sz w:val="20"/>
                <w:szCs w:val="20"/>
              </w:rPr>
              <w:t>In specific cases, if justified by the type of financing provided by the Implementing Partner, the operation covered by the EU Guarantee could be limited to cover a specific phase of the project (e.g. construction risk, uptake risk).</w:t>
            </w:r>
          </w:p>
          <w:p w14:paraId="678D4504" w14:textId="77777777" w:rsidR="002E72D4" w:rsidRPr="00ED21FB" w:rsidRDefault="002E72D4" w:rsidP="00D875F6">
            <w:pPr>
              <w:tabs>
                <w:tab w:val="left" w:pos="3330"/>
              </w:tabs>
              <w:autoSpaceDE w:val="0"/>
              <w:autoSpaceDN w:val="0"/>
              <w:adjustRightInd w:val="0"/>
              <w:jc w:val="both"/>
              <w:rPr>
                <w:rFonts w:ascii="Arial" w:hAnsi="Arial" w:cs="Arial"/>
                <w:i/>
                <w:sz w:val="20"/>
                <w:szCs w:val="20"/>
              </w:rPr>
            </w:pPr>
          </w:p>
        </w:tc>
      </w:tr>
      <w:tr w:rsidR="002E72D4" w:rsidRPr="00360490" w14:paraId="2763A578" w14:textId="77777777" w:rsidTr="005926C5">
        <w:tc>
          <w:tcPr>
            <w:tcW w:w="617" w:type="dxa"/>
          </w:tcPr>
          <w:p w14:paraId="07B18BD4" w14:textId="77777777" w:rsidR="002E72D4" w:rsidRDefault="002E72D4" w:rsidP="00D875F6">
            <w:pPr>
              <w:rPr>
                <w:rFonts w:ascii="Arial" w:hAnsi="Arial"/>
                <w:b/>
                <w:sz w:val="20"/>
                <w:szCs w:val="20"/>
              </w:rPr>
            </w:pPr>
            <w:r>
              <w:rPr>
                <w:rFonts w:ascii="Arial" w:hAnsi="Arial"/>
                <w:b/>
                <w:sz w:val="20"/>
                <w:szCs w:val="20"/>
              </w:rPr>
              <w:t>12</w:t>
            </w:r>
            <w:r w:rsidRPr="00360490">
              <w:rPr>
                <w:rFonts w:ascii="Arial" w:hAnsi="Arial"/>
                <w:b/>
                <w:sz w:val="20"/>
                <w:szCs w:val="20"/>
              </w:rPr>
              <w:t>.</w:t>
            </w:r>
          </w:p>
        </w:tc>
        <w:tc>
          <w:tcPr>
            <w:tcW w:w="3038" w:type="dxa"/>
          </w:tcPr>
          <w:p w14:paraId="414E002F" w14:textId="77777777" w:rsidR="002E72D4" w:rsidRDefault="002E72D4" w:rsidP="00D875F6">
            <w:pPr>
              <w:rPr>
                <w:rFonts w:ascii="Arial" w:hAnsi="Arial"/>
                <w:b/>
                <w:sz w:val="20"/>
                <w:szCs w:val="20"/>
              </w:rPr>
            </w:pPr>
            <w:r w:rsidRPr="00360490">
              <w:rPr>
                <w:rFonts w:ascii="Arial" w:hAnsi="Arial"/>
                <w:b/>
                <w:sz w:val="20"/>
                <w:szCs w:val="20"/>
              </w:rPr>
              <w:t xml:space="preserve">Amounts / maturity per final </w:t>
            </w:r>
            <w:r w:rsidRPr="00360490">
              <w:rPr>
                <w:rFonts w:ascii="Arial" w:hAnsi="Arial"/>
                <w:b/>
                <w:sz w:val="20"/>
                <w:szCs w:val="20"/>
              </w:rPr>
              <w:lastRenderedPageBreak/>
              <w:t>recipients</w:t>
            </w:r>
          </w:p>
        </w:tc>
        <w:tc>
          <w:tcPr>
            <w:tcW w:w="6092" w:type="dxa"/>
          </w:tcPr>
          <w:p w14:paraId="6869DF71" w14:textId="77777777" w:rsidR="002E72D4" w:rsidRPr="0064259A" w:rsidRDefault="002E72D4" w:rsidP="00D875F6">
            <w:pPr>
              <w:rPr>
                <w:rFonts w:ascii="Arial" w:hAnsi="Arial" w:cs="Arial"/>
                <w:sz w:val="20"/>
                <w:szCs w:val="20"/>
              </w:rPr>
            </w:pPr>
            <w:r w:rsidRPr="0064259A">
              <w:rPr>
                <w:rFonts w:ascii="Arial" w:hAnsi="Arial" w:cs="Arial"/>
                <w:sz w:val="20"/>
                <w:szCs w:val="20"/>
              </w:rPr>
              <w:lastRenderedPageBreak/>
              <w:t xml:space="preserve">Minimum amount per financing or investment operation supported </w:t>
            </w:r>
            <w:r w:rsidRPr="0064259A">
              <w:rPr>
                <w:rFonts w:ascii="Arial" w:hAnsi="Arial" w:cs="Arial"/>
                <w:sz w:val="20"/>
                <w:szCs w:val="20"/>
              </w:rPr>
              <w:lastRenderedPageBreak/>
              <w:t xml:space="preserve">by InvestEU shall be [€5m]. </w:t>
            </w:r>
          </w:p>
          <w:p w14:paraId="40ADE01F" w14:textId="77777777" w:rsidR="002E72D4" w:rsidRPr="0064259A" w:rsidRDefault="002E72D4" w:rsidP="00D875F6">
            <w:pPr>
              <w:rPr>
                <w:rFonts w:ascii="Arial" w:hAnsi="Arial" w:cs="Arial"/>
                <w:sz w:val="20"/>
                <w:szCs w:val="20"/>
              </w:rPr>
            </w:pPr>
          </w:p>
          <w:p w14:paraId="697BD894" w14:textId="34F1FA36" w:rsidR="002E72D4" w:rsidRDefault="002E72D4" w:rsidP="00D875F6">
            <w:pPr>
              <w:rPr>
                <w:rFonts w:ascii="Arial" w:hAnsi="Arial" w:cs="Arial"/>
                <w:sz w:val="20"/>
                <w:szCs w:val="20"/>
              </w:rPr>
            </w:pPr>
            <w:r w:rsidRPr="0064259A">
              <w:rPr>
                <w:rFonts w:ascii="Arial" w:hAnsi="Arial" w:cs="Arial"/>
                <w:sz w:val="20"/>
                <w:szCs w:val="20"/>
              </w:rPr>
              <w:t xml:space="preserve">Support shall be provided for long-term financing, with a tenor typically ranging from [5 to </w:t>
            </w:r>
            <w:r>
              <w:rPr>
                <w:rFonts w:ascii="Arial" w:hAnsi="Arial" w:cs="Arial"/>
                <w:sz w:val="20"/>
                <w:szCs w:val="20"/>
              </w:rPr>
              <w:t>25</w:t>
            </w:r>
            <w:r w:rsidRPr="0064259A">
              <w:rPr>
                <w:rFonts w:ascii="Arial" w:hAnsi="Arial" w:cs="Arial"/>
                <w:sz w:val="20"/>
                <w:szCs w:val="20"/>
              </w:rPr>
              <w:t xml:space="preserve">] years. Shorter or longer </w:t>
            </w:r>
            <w:r w:rsidRPr="00570747">
              <w:rPr>
                <w:rFonts w:ascii="Arial" w:hAnsi="Arial" w:cs="Arial"/>
                <w:sz w:val="20"/>
                <w:szCs w:val="20"/>
              </w:rPr>
              <w:t xml:space="preserve">maturities can only supported if duly justified by the nature of the project or relevant market failures. </w:t>
            </w:r>
          </w:p>
          <w:p w14:paraId="4F30A55E" w14:textId="77777777" w:rsidR="002E72D4" w:rsidRDefault="002E72D4" w:rsidP="00D875F6">
            <w:pPr>
              <w:rPr>
                <w:rFonts w:ascii="Arial" w:hAnsi="Arial" w:cs="Arial"/>
                <w:i/>
                <w:iCs/>
                <w:sz w:val="20"/>
                <w:szCs w:val="20"/>
              </w:rPr>
            </w:pPr>
          </w:p>
          <w:p w14:paraId="1844EDCE" w14:textId="77777777" w:rsidR="002E72D4" w:rsidRDefault="002E72D4" w:rsidP="00D875F6">
            <w:pPr>
              <w:rPr>
                <w:rFonts w:ascii="Arial" w:hAnsi="Arial" w:cs="Arial"/>
                <w:sz w:val="20"/>
                <w:szCs w:val="20"/>
              </w:rPr>
            </w:pPr>
          </w:p>
        </w:tc>
      </w:tr>
      <w:tr w:rsidR="002E72D4" w:rsidRPr="00360490" w14:paraId="3FFD3703" w14:textId="77777777" w:rsidTr="005926C5">
        <w:tc>
          <w:tcPr>
            <w:tcW w:w="617" w:type="dxa"/>
          </w:tcPr>
          <w:p w14:paraId="34CFB7D3" w14:textId="77777777" w:rsidR="002E72D4" w:rsidRPr="00360490" w:rsidRDefault="002E72D4" w:rsidP="00D875F6">
            <w:pPr>
              <w:rPr>
                <w:rFonts w:ascii="Arial" w:hAnsi="Arial"/>
                <w:b/>
                <w:sz w:val="20"/>
                <w:szCs w:val="20"/>
              </w:rPr>
            </w:pPr>
            <w:r>
              <w:rPr>
                <w:rFonts w:ascii="Arial" w:hAnsi="Arial"/>
                <w:b/>
                <w:sz w:val="20"/>
                <w:szCs w:val="20"/>
              </w:rPr>
              <w:lastRenderedPageBreak/>
              <w:t>13</w:t>
            </w:r>
            <w:r w:rsidRPr="00360490">
              <w:rPr>
                <w:rFonts w:ascii="Arial" w:hAnsi="Arial"/>
                <w:b/>
                <w:sz w:val="20"/>
                <w:szCs w:val="20"/>
              </w:rPr>
              <w:t>.</w:t>
            </w:r>
          </w:p>
        </w:tc>
        <w:tc>
          <w:tcPr>
            <w:tcW w:w="3038" w:type="dxa"/>
          </w:tcPr>
          <w:p w14:paraId="1FCBDB38" w14:textId="77777777" w:rsidR="002E72D4" w:rsidRPr="00360490" w:rsidRDefault="002E72D4" w:rsidP="00D875F6">
            <w:pPr>
              <w:rPr>
                <w:rFonts w:ascii="Arial" w:hAnsi="Arial"/>
                <w:b/>
                <w:sz w:val="20"/>
                <w:szCs w:val="20"/>
              </w:rPr>
            </w:pPr>
            <w:r w:rsidRPr="00360490">
              <w:rPr>
                <w:rFonts w:ascii="Arial" w:hAnsi="Arial"/>
                <w:b/>
                <w:sz w:val="20"/>
                <w:szCs w:val="20"/>
              </w:rPr>
              <w:t>Blending</w:t>
            </w:r>
          </w:p>
        </w:tc>
        <w:tc>
          <w:tcPr>
            <w:tcW w:w="6092" w:type="dxa"/>
          </w:tcPr>
          <w:p w14:paraId="6AA5A458" w14:textId="77777777" w:rsidR="002E72D4" w:rsidRPr="00360490" w:rsidRDefault="00421B36" w:rsidP="00D875F6">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1645186840"/>
                <w14:checkbox>
                  <w14:checked w14:val="0"/>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cs="Arial"/>
                <w:sz w:val="20"/>
                <w:szCs w:val="20"/>
              </w:rPr>
              <w:t>Yes</w:t>
            </w:r>
          </w:p>
          <w:p w14:paraId="6F9EBC3A" w14:textId="77777777" w:rsidR="002E72D4" w:rsidRPr="00360490" w:rsidRDefault="00421B36" w:rsidP="00D875F6">
            <w:pPr>
              <w:tabs>
                <w:tab w:val="left" w:pos="3330"/>
              </w:tabs>
              <w:autoSpaceDE w:val="0"/>
              <w:autoSpaceDN w:val="0"/>
              <w:adjustRightInd w:val="0"/>
              <w:jc w:val="both"/>
              <w:rPr>
                <w:rFonts w:ascii="Arial" w:hAnsi="Arial" w:cs="Arial"/>
                <w:sz w:val="20"/>
                <w:szCs w:val="20"/>
              </w:rPr>
            </w:pPr>
            <w:sdt>
              <w:sdtPr>
                <w:rPr>
                  <w:rFonts w:ascii="Arial" w:hAnsi="Arial" w:cs="Arial"/>
                  <w:sz w:val="20"/>
                  <w:szCs w:val="20"/>
                </w:rPr>
                <w:id w:val="-675338713"/>
                <w14:checkbox>
                  <w14:checked w14:val="1"/>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cs="Arial"/>
                <w:sz w:val="20"/>
                <w:szCs w:val="20"/>
              </w:rPr>
              <w:t xml:space="preserve">No </w:t>
            </w:r>
          </w:p>
          <w:p w14:paraId="37A7EB5E" w14:textId="77777777" w:rsidR="002E72D4" w:rsidRPr="00A455D4" w:rsidRDefault="002E72D4" w:rsidP="00D875F6">
            <w:pPr>
              <w:tabs>
                <w:tab w:val="left" w:pos="1605"/>
              </w:tabs>
              <w:autoSpaceDE w:val="0"/>
              <w:autoSpaceDN w:val="0"/>
              <w:adjustRightInd w:val="0"/>
              <w:jc w:val="both"/>
              <w:rPr>
                <w:rFonts w:ascii="Arial" w:hAnsi="Arial" w:cs="Arial"/>
                <w:sz w:val="20"/>
                <w:szCs w:val="20"/>
              </w:rPr>
            </w:pPr>
            <w:r>
              <w:rPr>
                <w:rFonts w:ascii="Arial" w:hAnsi="Arial" w:cs="Arial"/>
                <w:sz w:val="20"/>
                <w:szCs w:val="20"/>
              </w:rPr>
              <w:t xml:space="preserve">No blending is foreseen for this product, while combination may happen at the project level in case contributions from the shared management programmes are present. </w:t>
            </w:r>
          </w:p>
        </w:tc>
      </w:tr>
      <w:tr w:rsidR="002E72D4" w:rsidRPr="00360490" w14:paraId="219CC43C" w14:textId="77777777" w:rsidTr="005926C5">
        <w:tc>
          <w:tcPr>
            <w:tcW w:w="617" w:type="dxa"/>
          </w:tcPr>
          <w:p w14:paraId="70343AF7" w14:textId="77777777" w:rsidR="002E72D4" w:rsidRPr="00360490" w:rsidRDefault="002E72D4" w:rsidP="00D875F6">
            <w:pPr>
              <w:jc w:val="both"/>
              <w:rPr>
                <w:rFonts w:ascii="Arial" w:hAnsi="Arial"/>
                <w:b/>
                <w:sz w:val="20"/>
                <w:szCs w:val="20"/>
              </w:rPr>
            </w:pPr>
            <w:r>
              <w:rPr>
                <w:rFonts w:ascii="Arial" w:hAnsi="Arial"/>
                <w:b/>
                <w:sz w:val="20"/>
                <w:szCs w:val="20"/>
              </w:rPr>
              <w:t>14</w:t>
            </w:r>
            <w:r w:rsidRPr="00360490">
              <w:rPr>
                <w:rFonts w:ascii="Arial" w:hAnsi="Arial"/>
                <w:b/>
                <w:sz w:val="20"/>
                <w:szCs w:val="20"/>
              </w:rPr>
              <w:t>.</w:t>
            </w:r>
          </w:p>
        </w:tc>
        <w:tc>
          <w:tcPr>
            <w:tcW w:w="3038" w:type="dxa"/>
          </w:tcPr>
          <w:p w14:paraId="1EC6FD82" w14:textId="77777777" w:rsidR="002E72D4" w:rsidRPr="00360490" w:rsidRDefault="002E72D4" w:rsidP="00D875F6">
            <w:pPr>
              <w:jc w:val="both"/>
              <w:rPr>
                <w:rFonts w:ascii="Arial" w:hAnsi="Arial"/>
                <w:b/>
                <w:sz w:val="20"/>
                <w:szCs w:val="20"/>
              </w:rPr>
            </w:pPr>
            <w:r w:rsidRPr="00360490">
              <w:rPr>
                <w:rFonts w:ascii="Arial" w:hAnsi="Arial"/>
                <w:b/>
                <w:sz w:val="20"/>
                <w:szCs w:val="20"/>
              </w:rPr>
              <w:t>Size of the Product</w:t>
            </w:r>
          </w:p>
        </w:tc>
        <w:tc>
          <w:tcPr>
            <w:tcW w:w="6092" w:type="dxa"/>
          </w:tcPr>
          <w:p w14:paraId="52F82DBB" w14:textId="77777777" w:rsidR="002E72D4" w:rsidRPr="00D634B5" w:rsidRDefault="002E72D4" w:rsidP="00D875F6">
            <w:pPr>
              <w:autoSpaceDE w:val="0"/>
              <w:autoSpaceDN w:val="0"/>
              <w:rPr>
                <w:rFonts w:ascii="Arial" w:hAnsi="Arial" w:cs="Arial"/>
                <w:sz w:val="20"/>
                <w:szCs w:val="20"/>
              </w:rPr>
            </w:pPr>
            <w:r w:rsidRPr="00D634B5">
              <w:rPr>
                <w:rFonts w:ascii="Arial" w:hAnsi="Arial" w:cs="Arial"/>
                <w:sz w:val="20"/>
                <w:szCs w:val="20"/>
              </w:rPr>
              <w:t xml:space="preserve">Total amount of the EU Guarantee to this financial product shall amount to €[X]* million. </w:t>
            </w:r>
          </w:p>
          <w:p w14:paraId="15FF400B" w14:textId="77777777" w:rsidR="002E72D4" w:rsidRPr="00D634B5" w:rsidRDefault="002E72D4" w:rsidP="00D875F6">
            <w:pPr>
              <w:autoSpaceDE w:val="0"/>
              <w:autoSpaceDN w:val="0"/>
              <w:rPr>
                <w:rFonts w:ascii="Arial" w:hAnsi="Arial" w:cs="Arial"/>
                <w:sz w:val="20"/>
                <w:szCs w:val="20"/>
              </w:rPr>
            </w:pPr>
          </w:p>
          <w:p w14:paraId="7C48A90E" w14:textId="77777777" w:rsidR="002E72D4" w:rsidRPr="00D634B5" w:rsidRDefault="002E72D4" w:rsidP="00D875F6">
            <w:pPr>
              <w:autoSpaceDE w:val="0"/>
              <w:autoSpaceDN w:val="0"/>
              <w:rPr>
                <w:rFonts w:ascii="Arial" w:hAnsi="Arial" w:cs="Arial"/>
                <w:sz w:val="20"/>
                <w:szCs w:val="20"/>
                <w:u w:val="single"/>
              </w:rPr>
            </w:pPr>
            <w:r w:rsidRPr="00D634B5">
              <w:rPr>
                <w:rFonts w:ascii="Arial" w:hAnsi="Arial" w:cs="Arial"/>
                <w:sz w:val="20"/>
                <w:szCs w:val="20"/>
                <w:u w:val="single"/>
              </w:rPr>
              <w:t>Option 1: Portfolio FLP:</w:t>
            </w:r>
          </w:p>
          <w:p w14:paraId="0A8A6DBC" w14:textId="77777777" w:rsidR="002E72D4" w:rsidRPr="00D634B5" w:rsidRDefault="002E72D4" w:rsidP="00D875F6">
            <w:pPr>
              <w:autoSpaceDE w:val="0"/>
              <w:autoSpaceDN w:val="0"/>
              <w:rPr>
                <w:rFonts w:ascii="Arial" w:hAnsi="Arial" w:cs="Arial"/>
                <w:sz w:val="20"/>
                <w:szCs w:val="20"/>
              </w:rPr>
            </w:pPr>
            <w:r w:rsidRPr="00D634B5">
              <w:rPr>
                <w:rFonts w:ascii="Arial" w:hAnsi="Arial" w:cs="Arial"/>
                <w:sz w:val="20"/>
                <w:szCs w:val="20"/>
              </w:rPr>
              <w:t>Portfolio First Loss Piece (PFLP) contribution: up to €[X]* million corresponding to a contribution to the PFLP of approximately** 20% of the overall amount of financing to be provided by the implementing partner under the product, with</w:t>
            </w:r>
          </w:p>
          <w:p w14:paraId="7BA06B48" w14:textId="77777777" w:rsidR="002E72D4" w:rsidRPr="00D634B5" w:rsidRDefault="002E72D4" w:rsidP="00D875F6">
            <w:pPr>
              <w:pStyle w:val="ListParagraph"/>
              <w:numPr>
                <w:ilvl w:val="0"/>
                <w:numId w:val="41"/>
              </w:numPr>
              <w:autoSpaceDE w:val="0"/>
              <w:autoSpaceDN w:val="0"/>
              <w:jc w:val="both"/>
              <w:rPr>
                <w:rFonts w:ascii="Arial" w:hAnsi="Arial" w:cs="Arial"/>
                <w:sz w:val="20"/>
                <w:szCs w:val="20"/>
              </w:rPr>
            </w:pPr>
            <w:r w:rsidRPr="00A9431E">
              <w:rPr>
                <w:rFonts w:ascii="Arial" w:hAnsi="Arial" w:cs="Arial"/>
                <w:sz w:val="20"/>
                <w:szCs w:val="20"/>
              </w:rPr>
              <w:t xml:space="preserve">EU Guarantee contribution to the PFLP: up to €[X] million and </w:t>
            </w:r>
          </w:p>
          <w:p w14:paraId="5440ACE1" w14:textId="77777777" w:rsidR="002E72D4" w:rsidRPr="00A9431E" w:rsidRDefault="002E72D4" w:rsidP="00D875F6">
            <w:pPr>
              <w:pStyle w:val="ListParagraph"/>
              <w:numPr>
                <w:ilvl w:val="0"/>
                <w:numId w:val="41"/>
              </w:numPr>
              <w:autoSpaceDE w:val="0"/>
              <w:autoSpaceDN w:val="0"/>
              <w:jc w:val="both"/>
              <w:rPr>
                <w:rFonts w:ascii="Arial" w:hAnsi="Arial" w:cs="Arial"/>
                <w:sz w:val="20"/>
                <w:szCs w:val="20"/>
              </w:rPr>
            </w:pPr>
            <w:r w:rsidRPr="00A9431E">
              <w:rPr>
                <w:rFonts w:ascii="Arial" w:hAnsi="Arial" w:cs="Arial"/>
                <w:sz w:val="20"/>
                <w:szCs w:val="20"/>
              </w:rPr>
              <w:t xml:space="preserve">Implementing Partner contribution to the PFLP: up to €[X] million. </w:t>
            </w:r>
          </w:p>
          <w:p w14:paraId="50351A2A" w14:textId="77777777" w:rsidR="002E72D4" w:rsidRPr="00D634B5" w:rsidRDefault="002E72D4" w:rsidP="00D875F6">
            <w:pPr>
              <w:autoSpaceDE w:val="0"/>
              <w:autoSpaceDN w:val="0"/>
              <w:rPr>
                <w:rFonts w:ascii="Arial" w:hAnsi="Arial" w:cs="Arial"/>
                <w:sz w:val="20"/>
                <w:szCs w:val="20"/>
              </w:rPr>
            </w:pPr>
            <w:r w:rsidRPr="00D634B5">
              <w:rPr>
                <w:rFonts w:ascii="Arial" w:hAnsi="Arial" w:cs="Arial"/>
                <w:sz w:val="20"/>
                <w:szCs w:val="20"/>
              </w:rPr>
              <w:t>Implementing Partner residual risk contribution: approximately €[X] million</w:t>
            </w:r>
          </w:p>
          <w:p w14:paraId="2039A2B7" w14:textId="77777777" w:rsidR="002E72D4" w:rsidRPr="00D634B5" w:rsidRDefault="002E72D4" w:rsidP="00D875F6">
            <w:pPr>
              <w:autoSpaceDE w:val="0"/>
              <w:autoSpaceDN w:val="0"/>
              <w:rPr>
                <w:rFonts w:ascii="Arial" w:hAnsi="Arial" w:cs="Arial"/>
                <w:sz w:val="20"/>
                <w:szCs w:val="20"/>
              </w:rPr>
            </w:pPr>
            <w:r w:rsidRPr="00D634B5">
              <w:rPr>
                <w:rFonts w:ascii="Arial" w:hAnsi="Arial" w:cs="Arial"/>
                <w:sz w:val="20"/>
                <w:szCs w:val="20"/>
              </w:rPr>
              <w:t>Total product size: approximately X] million</w:t>
            </w:r>
          </w:p>
          <w:p w14:paraId="5E23F7B5" w14:textId="77777777" w:rsidR="002E72D4" w:rsidRPr="00D634B5" w:rsidRDefault="002E72D4" w:rsidP="00D875F6">
            <w:pPr>
              <w:rPr>
                <w:rFonts w:ascii="Arial" w:hAnsi="Arial" w:cs="Arial"/>
                <w:i/>
                <w:iCs/>
                <w:sz w:val="20"/>
                <w:szCs w:val="20"/>
                <w:u w:val="single"/>
              </w:rPr>
            </w:pPr>
          </w:p>
          <w:p w14:paraId="24E2C18F" w14:textId="77777777" w:rsidR="002E72D4" w:rsidRPr="00D634B5" w:rsidRDefault="002E72D4" w:rsidP="00D875F6">
            <w:pPr>
              <w:rPr>
                <w:rFonts w:ascii="Arial" w:hAnsi="Arial" w:cs="Arial"/>
                <w:i/>
                <w:iCs/>
                <w:sz w:val="20"/>
                <w:szCs w:val="20"/>
                <w:u w:val="single"/>
              </w:rPr>
            </w:pPr>
            <w:r w:rsidRPr="00D634B5">
              <w:rPr>
                <w:rFonts w:ascii="Arial" w:hAnsi="Arial" w:cs="Arial"/>
                <w:i/>
                <w:iCs/>
                <w:sz w:val="20"/>
                <w:szCs w:val="20"/>
                <w:u w:val="single"/>
              </w:rPr>
              <w:t>Option 2 – pari passu</w:t>
            </w:r>
          </w:p>
          <w:p w14:paraId="2A284685" w14:textId="77777777" w:rsidR="002E72D4" w:rsidRPr="00D634B5" w:rsidRDefault="002E72D4" w:rsidP="00D875F6">
            <w:pPr>
              <w:autoSpaceDE w:val="0"/>
              <w:autoSpaceDN w:val="0"/>
              <w:rPr>
                <w:rFonts w:ascii="Arial" w:hAnsi="Arial" w:cs="Arial"/>
                <w:sz w:val="20"/>
                <w:szCs w:val="20"/>
              </w:rPr>
            </w:pPr>
            <w:r w:rsidRPr="00D634B5">
              <w:rPr>
                <w:rFonts w:ascii="Arial" w:hAnsi="Arial" w:cs="Arial"/>
                <w:sz w:val="20"/>
                <w:szCs w:val="20"/>
              </w:rPr>
              <w:t xml:space="preserve">Total aggregate amount of the EU Guarantee for support of individual operations on a pari passu basis shall amount to €[X]* million. </w:t>
            </w:r>
          </w:p>
          <w:p w14:paraId="66261F4D" w14:textId="77777777" w:rsidR="002E72D4" w:rsidRPr="00D634B5" w:rsidRDefault="002E72D4" w:rsidP="00D875F6">
            <w:pPr>
              <w:rPr>
                <w:rFonts w:ascii="Arial" w:hAnsi="Arial" w:cs="Arial"/>
                <w:i/>
                <w:iCs/>
                <w:sz w:val="20"/>
                <w:szCs w:val="20"/>
              </w:rPr>
            </w:pPr>
          </w:p>
          <w:p w14:paraId="5F8BB5A5" w14:textId="77777777" w:rsidR="002E72D4" w:rsidRPr="00D634B5" w:rsidRDefault="002E72D4" w:rsidP="00D875F6">
            <w:pPr>
              <w:autoSpaceDE w:val="0"/>
              <w:autoSpaceDN w:val="0"/>
              <w:rPr>
                <w:rFonts w:ascii="Arial" w:hAnsi="Arial" w:cs="Arial"/>
                <w:i/>
                <w:iCs/>
                <w:sz w:val="20"/>
                <w:szCs w:val="20"/>
                <w:u w:val="single"/>
              </w:rPr>
            </w:pPr>
            <w:r w:rsidRPr="00D634B5">
              <w:rPr>
                <w:rFonts w:ascii="Arial" w:hAnsi="Arial" w:cs="Arial"/>
                <w:i/>
                <w:iCs/>
                <w:sz w:val="20"/>
                <w:szCs w:val="20"/>
                <w:u w:val="single"/>
              </w:rPr>
              <w:t>Option 3 – Mezzanine tranche</w:t>
            </w:r>
          </w:p>
          <w:p w14:paraId="0DC471A2" w14:textId="77777777" w:rsidR="002E72D4" w:rsidRPr="00D634B5" w:rsidRDefault="002E72D4" w:rsidP="00D875F6">
            <w:pPr>
              <w:autoSpaceDE w:val="0"/>
              <w:autoSpaceDN w:val="0"/>
              <w:rPr>
                <w:rFonts w:ascii="Arial" w:hAnsi="Arial" w:cs="Arial"/>
                <w:sz w:val="20"/>
                <w:szCs w:val="20"/>
              </w:rPr>
            </w:pPr>
            <w:r w:rsidRPr="00D634B5">
              <w:rPr>
                <w:rFonts w:ascii="Arial" w:hAnsi="Arial" w:cs="Arial"/>
                <w:sz w:val="20"/>
                <w:szCs w:val="20"/>
              </w:rPr>
              <w:t xml:space="preserve">IP coverage of the Portfolio First Loss Piece (PFLP) of up to €[X]* million corresponding to approximately** 20% of the overall amount of financing to be provided by the implementing partner under the product. </w:t>
            </w:r>
          </w:p>
          <w:p w14:paraId="4447FC8A" w14:textId="77777777" w:rsidR="002E72D4" w:rsidRPr="00D634B5" w:rsidRDefault="002E72D4" w:rsidP="00D875F6">
            <w:pPr>
              <w:autoSpaceDE w:val="0"/>
              <w:autoSpaceDN w:val="0"/>
              <w:rPr>
                <w:rFonts w:ascii="Arial" w:hAnsi="Arial" w:cs="Arial"/>
                <w:sz w:val="20"/>
                <w:szCs w:val="20"/>
              </w:rPr>
            </w:pPr>
          </w:p>
          <w:p w14:paraId="18B005D0" w14:textId="77777777" w:rsidR="002E72D4" w:rsidRPr="00D634B5" w:rsidRDefault="002E72D4" w:rsidP="00D875F6">
            <w:pPr>
              <w:autoSpaceDE w:val="0"/>
              <w:autoSpaceDN w:val="0"/>
              <w:rPr>
                <w:rFonts w:ascii="Arial" w:hAnsi="Arial" w:cs="Arial"/>
                <w:sz w:val="20"/>
                <w:szCs w:val="20"/>
              </w:rPr>
            </w:pPr>
            <w:r w:rsidRPr="00D634B5">
              <w:rPr>
                <w:rFonts w:ascii="Arial" w:hAnsi="Arial" w:cs="Arial"/>
                <w:sz w:val="20"/>
                <w:szCs w:val="20"/>
              </w:rPr>
              <w:t xml:space="preserve">EU Guarantee of the mezzanine tranche of up to €[X] million and corresponding to a contribution of approximately** 20% of the overall amount of financing to be provided by the implementing partner under the product. The EU guarantee is senior in ranking to the PFLP exposure. </w:t>
            </w:r>
          </w:p>
          <w:p w14:paraId="33DBC193" w14:textId="77777777" w:rsidR="002E72D4" w:rsidRPr="00D634B5" w:rsidRDefault="002E72D4" w:rsidP="00D875F6">
            <w:pPr>
              <w:autoSpaceDE w:val="0"/>
              <w:autoSpaceDN w:val="0"/>
              <w:rPr>
                <w:rFonts w:ascii="Arial" w:hAnsi="Arial" w:cs="Arial"/>
                <w:sz w:val="20"/>
                <w:szCs w:val="20"/>
              </w:rPr>
            </w:pPr>
          </w:p>
          <w:p w14:paraId="109DE30C" w14:textId="77777777" w:rsidR="002E72D4" w:rsidRPr="00D634B5" w:rsidRDefault="002E72D4" w:rsidP="00D875F6">
            <w:pPr>
              <w:autoSpaceDE w:val="0"/>
              <w:autoSpaceDN w:val="0"/>
              <w:rPr>
                <w:rFonts w:ascii="Arial" w:hAnsi="Arial" w:cs="Arial"/>
                <w:sz w:val="20"/>
                <w:szCs w:val="20"/>
              </w:rPr>
            </w:pPr>
            <w:r w:rsidRPr="00D634B5">
              <w:rPr>
                <w:rFonts w:ascii="Arial" w:hAnsi="Arial" w:cs="Arial"/>
                <w:sz w:val="20"/>
                <w:szCs w:val="20"/>
              </w:rPr>
              <w:t xml:space="preserve">The residual risk shall be covered by the IP. </w:t>
            </w:r>
          </w:p>
          <w:p w14:paraId="141BF125" w14:textId="77777777" w:rsidR="002E72D4" w:rsidRPr="00D634B5" w:rsidRDefault="002E72D4" w:rsidP="00D875F6">
            <w:pPr>
              <w:autoSpaceDE w:val="0"/>
              <w:autoSpaceDN w:val="0"/>
              <w:rPr>
                <w:rFonts w:ascii="Arial" w:hAnsi="Arial" w:cs="Arial"/>
                <w:i/>
                <w:iCs/>
                <w:sz w:val="20"/>
                <w:szCs w:val="20"/>
              </w:rPr>
            </w:pPr>
          </w:p>
          <w:p w14:paraId="0EFECB3F" w14:textId="77777777" w:rsidR="002E72D4" w:rsidRPr="00D634B5" w:rsidRDefault="002E72D4" w:rsidP="00D875F6">
            <w:pPr>
              <w:autoSpaceDE w:val="0"/>
              <w:autoSpaceDN w:val="0"/>
              <w:adjustRightInd w:val="0"/>
              <w:jc w:val="both"/>
              <w:rPr>
                <w:rFonts w:ascii="Arial" w:hAnsi="Arial" w:cs="Arial"/>
                <w:i/>
                <w:iCs/>
                <w:sz w:val="20"/>
                <w:szCs w:val="20"/>
              </w:rPr>
            </w:pPr>
            <w:r w:rsidRPr="00D634B5">
              <w:rPr>
                <w:rFonts w:ascii="Arial" w:hAnsi="Arial" w:cs="Arial"/>
                <w:i/>
                <w:iCs/>
                <w:sz w:val="20"/>
                <w:szCs w:val="20"/>
              </w:rPr>
              <w:t xml:space="preserve">*The figures are illustrative and do not represent the Commission’s view on a possible envisaged allocation of the guarantee to a particular product. **The figures may vary depending on the modalities of the contribution to the PFLP of the signed operations. </w:t>
            </w:r>
          </w:p>
          <w:p w14:paraId="5FC7E935" w14:textId="77777777" w:rsidR="002E72D4" w:rsidRPr="00D634B5" w:rsidRDefault="002E72D4" w:rsidP="00D875F6">
            <w:pPr>
              <w:autoSpaceDE w:val="0"/>
              <w:autoSpaceDN w:val="0"/>
              <w:adjustRightInd w:val="0"/>
              <w:jc w:val="both"/>
              <w:rPr>
                <w:rFonts w:ascii="Arial" w:hAnsi="Arial" w:cs="Arial"/>
                <w:i/>
                <w:iCs/>
                <w:sz w:val="20"/>
                <w:szCs w:val="20"/>
              </w:rPr>
            </w:pPr>
          </w:p>
          <w:p w14:paraId="2978FD5E" w14:textId="77777777" w:rsidR="002E72D4" w:rsidRPr="00D634B5" w:rsidRDefault="002E72D4" w:rsidP="00D875F6">
            <w:pPr>
              <w:autoSpaceDE w:val="0"/>
              <w:autoSpaceDN w:val="0"/>
              <w:adjustRightInd w:val="0"/>
              <w:jc w:val="both"/>
              <w:rPr>
                <w:rFonts w:ascii="Arial" w:hAnsi="Arial" w:cs="Arial"/>
                <w:i/>
                <w:sz w:val="20"/>
                <w:szCs w:val="20"/>
              </w:rPr>
            </w:pPr>
          </w:p>
        </w:tc>
      </w:tr>
      <w:tr w:rsidR="002E72D4" w:rsidRPr="00360490" w14:paraId="51554086" w14:textId="77777777" w:rsidTr="005926C5">
        <w:tc>
          <w:tcPr>
            <w:tcW w:w="617" w:type="dxa"/>
          </w:tcPr>
          <w:p w14:paraId="1620F768" w14:textId="77777777" w:rsidR="002E72D4" w:rsidRPr="00360490" w:rsidRDefault="002E72D4" w:rsidP="00D875F6">
            <w:pPr>
              <w:jc w:val="both"/>
              <w:rPr>
                <w:rFonts w:ascii="Arial" w:hAnsi="Arial"/>
                <w:b/>
                <w:sz w:val="20"/>
                <w:szCs w:val="20"/>
              </w:rPr>
            </w:pPr>
            <w:r w:rsidRPr="00360490">
              <w:rPr>
                <w:rFonts w:ascii="Arial" w:hAnsi="Arial"/>
                <w:b/>
                <w:sz w:val="20"/>
                <w:szCs w:val="20"/>
              </w:rPr>
              <w:t>1</w:t>
            </w:r>
            <w:r>
              <w:rPr>
                <w:rFonts w:ascii="Arial" w:hAnsi="Arial"/>
                <w:b/>
                <w:sz w:val="20"/>
                <w:szCs w:val="20"/>
              </w:rPr>
              <w:t>5</w:t>
            </w:r>
            <w:r w:rsidRPr="00360490">
              <w:rPr>
                <w:rFonts w:ascii="Arial" w:hAnsi="Arial"/>
                <w:b/>
                <w:sz w:val="20"/>
                <w:szCs w:val="20"/>
              </w:rPr>
              <w:t>.</w:t>
            </w:r>
          </w:p>
        </w:tc>
        <w:tc>
          <w:tcPr>
            <w:tcW w:w="3038" w:type="dxa"/>
          </w:tcPr>
          <w:p w14:paraId="09C020CF" w14:textId="77777777" w:rsidR="002E72D4" w:rsidRPr="00360490" w:rsidRDefault="002E72D4" w:rsidP="00D875F6">
            <w:pPr>
              <w:jc w:val="both"/>
              <w:rPr>
                <w:rFonts w:ascii="Arial" w:hAnsi="Arial"/>
                <w:b/>
                <w:sz w:val="20"/>
                <w:szCs w:val="20"/>
              </w:rPr>
            </w:pPr>
            <w:r w:rsidRPr="00360490">
              <w:rPr>
                <w:rFonts w:ascii="Arial" w:hAnsi="Arial"/>
                <w:b/>
                <w:sz w:val="20"/>
                <w:szCs w:val="20"/>
              </w:rPr>
              <w:t>Pricing (only relevant for debt/guarantee products)</w:t>
            </w:r>
          </w:p>
        </w:tc>
        <w:tc>
          <w:tcPr>
            <w:tcW w:w="6092" w:type="dxa"/>
          </w:tcPr>
          <w:p w14:paraId="2AB75860" w14:textId="77777777" w:rsidR="002E72D4" w:rsidRPr="00360490" w:rsidRDefault="00421B36" w:rsidP="00D875F6">
            <w:pPr>
              <w:tabs>
                <w:tab w:val="left" w:pos="915"/>
              </w:tabs>
              <w:autoSpaceDE w:val="0"/>
              <w:autoSpaceDN w:val="0"/>
              <w:adjustRightInd w:val="0"/>
              <w:jc w:val="both"/>
              <w:rPr>
                <w:rFonts w:ascii="Arial" w:hAnsi="Arial"/>
                <w:sz w:val="20"/>
                <w:szCs w:val="20"/>
              </w:rPr>
            </w:pPr>
            <w:sdt>
              <w:sdtPr>
                <w:rPr>
                  <w:rFonts w:ascii="Arial" w:hAnsi="Arial" w:cs="Arial"/>
                  <w:sz w:val="20"/>
                  <w:szCs w:val="20"/>
                </w:rPr>
                <w:id w:val="10802878"/>
                <w14:checkbox>
                  <w14:checked w14:val="0"/>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sz w:val="20"/>
                <w:szCs w:val="20"/>
              </w:rPr>
              <w:t>Free of charge</w:t>
            </w:r>
          </w:p>
          <w:p w14:paraId="56C63709" w14:textId="77777777" w:rsidR="002E72D4" w:rsidRPr="00360490" w:rsidRDefault="00421B36" w:rsidP="00D875F6">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1467729692"/>
                <w14:checkbox>
                  <w14:checked w14:val="1"/>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cs="Arial"/>
                <w:sz w:val="20"/>
                <w:szCs w:val="20"/>
              </w:rPr>
              <w:t>Partially priced</w:t>
            </w:r>
          </w:p>
          <w:p w14:paraId="0D3A3E26" w14:textId="77777777" w:rsidR="002E72D4" w:rsidRDefault="00421B36" w:rsidP="00D875F6">
            <w:pPr>
              <w:tabs>
                <w:tab w:val="left" w:pos="915"/>
              </w:tabs>
              <w:autoSpaceDE w:val="0"/>
              <w:autoSpaceDN w:val="0"/>
              <w:adjustRightInd w:val="0"/>
              <w:jc w:val="both"/>
              <w:rPr>
                <w:rFonts w:ascii="Arial" w:hAnsi="Arial"/>
                <w:sz w:val="20"/>
                <w:szCs w:val="20"/>
              </w:rPr>
            </w:pPr>
            <w:sdt>
              <w:sdtPr>
                <w:rPr>
                  <w:rFonts w:ascii="Arial" w:hAnsi="Arial" w:cs="Arial"/>
                  <w:sz w:val="20"/>
                  <w:szCs w:val="20"/>
                </w:rPr>
                <w:id w:val="-698075811"/>
                <w14:checkbox>
                  <w14:checked w14:val="1"/>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sz w:val="20"/>
                <w:szCs w:val="20"/>
              </w:rPr>
              <w:t>Fully priced</w:t>
            </w:r>
          </w:p>
          <w:p w14:paraId="0E6EDE2C" w14:textId="77777777" w:rsidR="002E72D4" w:rsidRDefault="002E72D4" w:rsidP="00D875F6">
            <w:pPr>
              <w:tabs>
                <w:tab w:val="left" w:pos="915"/>
              </w:tabs>
              <w:autoSpaceDE w:val="0"/>
              <w:autoSpaceDN w:val="0"/>
              <w:adjustRightInd w:val="0"/>
              <w:jc w:val="both"/>
              <w:rPr>
                <w:rFonts w:ascii="Arial" w:hAnsi="Arial"/>
                <w:sz w:val="20"/>
                <w:szCs w:val="20"/>
              </w:rPr>
            </w:pPr>
          </w:p>
          <w:p w14:paraId="4E4DF176" w14:textId="77777777" w:rsidR="002E72D4" w:rsidRPr="00BC4AD8" w:rsidRDefault="002E72D4" w:rsidP="00D875F6">
            <w:pPr>
              <w:tabs>
                <w:tab w:val="left" w:pos="1605"/>
              </w:tabs>
              <w:autoSpaceDE w:val="0"/>
              <w:autoSpaceDN w:val="0"/>
              <w:adjustRightInd w:val="0"/>
              <w:jc w:val="both"/>
              <w:rPr>
                <w:rFonts w:ascii="Arial" w:hAnsi="Arial" w:cs="Arial"/>
                <w:i/>
                <w:sz w:val="20"/>
                <w:szCs w:val="20"/>
              </w:rPr>
            </w:pPr>
            <w:r w:rsidRPr="00BC4AD8">
              <w:rPr>
                <w:rFonts w:ascii="Arial" w:hAnsi="Arial" w:cs="Arial"/>
                <w:i/>
                <w:sz w:val="20"/>
                <w:szCs w:val="20"/>
              </w:rPr>
              <w:t>-</w:t>
            </w:r>
            <w:r>
              <w:rPr>
                <w:rFonts w:ascii="Arial" w:hAnsi="Arial" w:cs="Arial"/>
                <w:i/>
                <w:sz w:val="20"/>
                <w:szCs w:val="20"/>
              </w:rPr>
              <w:t xml:space="preserve"> To be discussed, depending on the targeted areas of intervention</w:t>
            </w:r>
          </w:p>
          <w:p w14:paraId="1F350D8B" w14:textId="77777777" w:rsidR="002E72D4" w:rsidRPr="00360490" w:rsidDel="00A970EE" w:rsidRDefault="002E72D4" w:rsidP="00D875F6">
            <w:pPr>
              <w:tabs>
                <w:tab w:val="left" w:pos="915"/>
              </w:tabs>
              <w:autoSpaceDE w:val="0"/>
              <w:autoSpaceDN w:val="0"/>
              <w:adjustRightInd w:val="0"/>
              <w:jc w:val="both"/>
              <w:rPr>
                <w:rFonts w:ascii="Arial" w:hAnsi="Arial" w:cs="Arial"/>
                <w:i/>
                <w:sz w:val="20"/>
                <w:szCs w:val="20"/>
              </w:rPr>
            </w:pPr>
          </w:p>
        </w:tc>
      </w:tr>
      <w:tr w:rsidR="002E72D4" w:rsidRPr="00360490" w14:paraId="2EE1361B" w14:textId="77777777" w:rsidTr="005926C5">
        <w:tc>
          <w:tcPr>
            <w:tcW w:w="617" w:type="dxa"/>
          </w:tcPr>
          <w:p w14:paraId="4E9922E7" w14:textId="77777777" w:rsidR="002E72D4" w:rsidRPr="00360490" w:rsidRDefault="002E72D4" w:rsidP="00D875F6">
            <w:pPr>
              <w:jc w:val="both"/>
              <w:rPr>
                <w:rFonts w:ascii="Arial" w:hAnsi="Arial"/>
                <w:b/>
                <w:sz w:val="20"/>
                <w:szCs w:val="20"/>
              </w:rPr>
            </w:pPr>
            <w:r w:rsidRPr="00360490">
              <w:rPr>
                <w:rFonts w:ascii="Arial" w:hAnsi="Arial"/>
                <w:b/>
                <w:sz w:val="20"/>
                <w:szCs w:val="20"/>
              </w:rPr>
              <w:lastRenderedPageBreak/>
              <w:t>1</w:t>
            </w:r>
            <w:r>
              <w:rPr>
                <w:rFonts w:ascii="Arial" w:hAnsi="Arial"/>
                <w:b/>
                <w:sz w:val="20"/>
                <w:szCs w:val="20"/>
              </w:rPr>
              <w:t>6</w:t>
            </w:r>
            <w:r w:rsidRPr="00360490">
              <w:rPr>
                <w:rFonts w:ascii="Arial" w:hAnsi="Arial"/>
                <w:b/>
                <w:sz w:val="20"/>
                <w:szCs w:val="20"/>
              </w:rPr>
              <w:t>.</w:t>
            </w:r>
          </w:p>
        </w:tc>
        <w:tc>
          <w:tcPr>
            <w:tcW w:w="3038" w:type="dxa"/>
          </w:tcPr>
          <w:p w14:paraId="63DCEA08" w14:textId="77777777" w:rsidR="002E72D4" w:rsidRPr="00360490" w:rsidRDefault="002E72D4" w:rsidP="00D875F6">
            <w:pPr>
              <w:jc w:val="both"/>
              <w:rPr>
                <w:rFonts w:ascii="Arial" w:hAnsi="Arial"/>
                <w:i/>
                <w:sz w:val="20"/>
                <w:szCs w:val="20"/>
              </w:rPr>
            </w:pPr>
            <w:r w:rsidRPr="00360490">
              <w:rPr>
                <w:rFonts w:ascii="Arial" w:hAnsi="Arial"/>
                <w:b/>
                <w:sz w:val="20"/>
                <w:szCs w:val="20"/>
              </w:rPr>
              <w:t>Guaranteed Amounts</w:t>
            </w:r>
          </w:p>
        </w:tc>
        <w:tc>
          <w:tcPr>
            <w:tcW w:w="6092" w:type="dxa"/>
          </w:tcPr>
          <w:p w14:paraId="74D86615" w14:textId="619D12A7" w:rsidR="002E72D4" w:rsidRPr="009C2436" w:rsidRDefault="002E72D4" w:rsidP="009C2436">
            <w:pPr>
              <w:jc w:val="both"/>
              <w:rPr>
                <w:rFonts w:ascii="Arial" w:hAnsi="Arial" w:cs="Arial"/>
                <w:sz w:val="20"/>
                <w:szCs w:val="20"/>
              </w:rPr>
            </w:pPr>
            <w:r w:rsidRPr="00540E3C">
              <w:rPr>
                <w:rFonts w:ascii="Arial" w:hAnsi="Arial" w:cs="Arial"/>
                <w:sz w:val="20"/>
                <w:szCs w:val="20"/>
              </w:rPr>
              <w:t xml:space="preserve">In line with Article 16 (2) of the InvestEU Regulation, [the EU Guarantee shall cover, as applicable, principle and all interest and amounts due to the implementing partner but not received by it in accordance with the terms of the financing </w:t>
            </w:r>
            <w:r w:rsidRPr="00540E3C">
              <w:rPr>
                <w:rFonts w:ascii="Arial" w:hAnsi="Arial"/>
                <w:sz w:val="20"/>
                <w:szCs w:val="20"/>
              </w:rPr>
              <w:t xml:space="preserve">or investment </w:t>
            </w:r>
            <w:r w:rsidRPr="00540E3C">
              <w:rPr>
                <w:rFonts w:ascii="Arial" w:hAnsi="Arial" w:cs="Arial"/>
                <w:sz w:val="20"/>
                <w:szCs w:val="20"/>
              </w:rPr>
              <w:t>operations until the event of default, (for subordinated debt a deferral, reduction or required exits shall be considered to be an event of default), restructuring losses,  losses arising from currencies fluctuations other than the euro in markets where possibilities for long-term hedging are limited</w:t>
            </w:r>
            <w:r w:rsidRPr="00895923">
              <w:rPr>
                <w:rFonts w:ascii="Arial" w:hAnsi="Arial" w:cs="Arial"/>
                <w:sz w:val="20"/>
                <w:szCs w:val="20"/>
              </w:rPr>
              <w:t>.</w:t>
            </w:r>
          </w:p>
          <w:p w14:paraId="701D4B5E" w14:textId="724F47D3" w:rsidR="002E72D4" w:rsidRPr="00360490" w:rsidRDefault="002E72D4" w:rsidP="00D875F6">
            <w:pPr>
              <w:autoSpaceDE w:val="0"/>
              <w:autoSpaceDN w:val="0"/>
              <w:adjustRightInd w:val="0"/>
              <w:jc w:val="both"/>
              <w:rPr>
                <w:rFonts w:ascii="Arial" w:hAnsi="Arial" w:cs="Arial"/>
                <w:sz w:val="20"/>
                <w:szCs w:val="20"/>
              </w:rPr>
            </w:pPr>
          </w:p>
        </w:tc>
      </w:tr>
      <w:tr w:rsidR="002E72D4" w:rsidRPr="00360490" w14:paraId="5CE50AD7" w14:textId="77777777" w:rsidTr="005926C5">
        <w:tc>
          <w:tcPr>
            <w:tcW w:w="617" w:type="dxa"/>
          </w:tcPr>
          <w:p w14:paraId="10E58573" w14:textId="77777777" w:rsidR="002E72D4" w:rsidRPr="00360490" w:rsidRDefault="002E72D4" w:rsidP="00D875F6">
            <w:pPr>
              <w:jc w:val="both"/>
              <w:rPr>
                <w:rFonts w:ascii="Arial" w:hAnsi="Arial"/>
                <w:b/>
                <w:sz w:val="20"/>
                <w:szCs w:val="20"/>
              </w:rPr>
            </w:pPr>
            <w:r>
              <w:rPr>
                <w:rFonts w:ascii="Arial" w:hAnsi="Arial"/>
                <w:b/>
                <w:sz w:val="20"/>
                <w:szCs w:val="20"/>
              </w:rPr>
              <w:t>17</w:t>
            </w:r>
            <w:r w:rsidRPr="00360490">
              <w:rPr>
                <w:rFonts w:ascii="Arial" w:hAnsi="Arial"/>
                <w:b/>
                <w:sz w:val="20"/>
                <w:szCs w:val="20"/>
              </w:rPr>
              <w:t>.</w:t>
            </w:r>
          </w:p>
        </w:tc>
        <w:tc>
          <w:tcPr>
            <w:tcW w:w="3038" w:type="dxa"/>
          </w:tcPr>
          <w:p w14:paraId="503D45DF" w14:textId="77777777" w:rsidR="002E72D4" w:rsidRPr="00360490" w:rsidRDefault="002E72D4" w:rsidP="00D875F6">
            <w:pPr>
              <w:jc w:val="both"/>
              <w:rPr>
                <w:rFonts w:ascii="Arial" w:hAnsi="Arial"/>
                <w:b/>
                <w:sz w:val="20"/>
                <w:szCs w:val="20"/>
              </w:rPr>
            </w:pPr>
            <w:r w:rsidRPr="00360490">
              <w:rPr>
                <w:rFonts w:ascii="Arial" w:hAnsi="Arial"/>
                <w:b/>
                <w:sz w:val="20"/>
                <w:szCs w:val="20"/>
              </w:rPr>
              <w:t>EU Guarantee coverage provided to the Implementing Partner</w:t>
            </w:r>
          </w:p>
        </w:tc>
        <w:tc>
          <w:tcPr>
            <w:tcW w:w="6092" w:type="dxa"/>
          </w:tcPr>
          <w:p w14:paraId="59AE6596" w14:textId="77777777" w:rsidR="002E72D4" w:rsidRPr="00360490" w:rsidRDefault="00421B36" w:rsidP="00D875F6">
            <w:pPr>
              <w:tabs>
                <w:tab w:val="left" w:pos="915"/>
              </w:tabs>
              <w:autoSpaceDE w:val="0"/>
              <w:autoSpaceDN w:val="0"/>
              <w:adjustRightInd w:val="0"/>
              <w:jc w:val="both"/>
              <w:rPr>
                <w:rFonts w:ascii="Arial" w:hAnsi="Arial"/>
                <w:sz w:val="20"/>
                <w:szCs w:val="20"/>
              </w:rPr>
            </w:pPr>
            <w:sdt>
              <w:sdtPr>
                <w:rPr>
                  <w:rFonts w:ascii="Arial" w:hAnsi="Arial" w:cs="Arial"/>
                  <w:sz w:val="20"/>
                  <w:szCs w:val="20"/>
                </w:rPr>
                <w:id w:val="-255519813"/>
                <w14:checkbox>
                  <w14:checked w14:val="1"/>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sz w:val="20"/>
                <w:szCs w:val="20"/>
              </w:rPr>
              <w:t>First Loss Contribution</w:t>
            </w:r>
          </w:p>
          <w:p w14:paraId="127C02B6" w14:textId="3D85D20E" w:rsidR="002E72D4" w:rsidRPr="00360490" w:rsidRDefault="00421B36" w:rsidP="00D875F6">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677086405"/>
                <w14:checkbox>
                  <w14:checked w14:val="1"/>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cs="Arial"/>
                <w:sz w:val="20"/>
                <w:szCs w:val="20"/>
              </w:rPr>
              <w:t>Pari-passu</w:t>
            </w:r>
          </w:p>
          <w:p w14:paraId="3A80C414" w14:textId="1A226F5F" w:rsidR="002E72D4" w:rsidRDefault="00421B36" w:rsidP="00D875F6">
            <w:pPr>
              <w:tabs>
                <w:tab w:val="left" w:pos="1605"/>
              </w:tabs>
              <w:autoSpaceDE w:val="0"/>
              <w:autoSpaceDN w:val="0"/>
              <w:adjustRightInd w:val="0"/>
              <w:jc w:val="both"/>
              <w:rPr>
                <w:rFonts w:ascii="Arial" w:hAnsi="Arial" w:cs="Arial"/>
                <w:sz w:val="20"/>
                <w:szCs w:val="20"/>
              </w:rPr>
            </w:pPr>
            <w:sdt>
              <w:sdtPr>
                <w:rPr>
                  <w:rFonts w:ascii="Arial" w:hAnsi="Arial" w:cs="Arial"/>
                  <w:sz w:val="20"/>
                  <w:szCs w:val="20"/>
                </w:rPr>
                <w:id w:val="-821350076"/>
                <w14:checkbox>
                  <w14:checked w14:val="1"/>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360490">
              <w:rPr>
                <w:rFonts w:ascii="Arial" w:hAnsi="Arial" w:cs="Arial"/>
                <w:sz w:val="20"/>
                <w:szCs w:val="20"/>
              </w:rPr>
              <w:t xml:space="preserve">Other arrangements </w:t>
            </w:r>
          </w:p>
          <w:p w14:paraId="78EF0370" w14:textId="77777777" w:rsidR="002E72D4" w:rsidRDefault="002E72D4" w:rsidP="00D875F6">
            <w:pPr>
              <w:tabs>
                <w:tab w:val="left" w:pos="1605"/>
              </w:tabs>
              <w:autoSpaceDE w:val="0"/>
              <w:autoSpaceDN w:val="0"/>
              <w:adjustRightInd w:val="0"/>
              <w:jc w:val="both"/>
              <w:rPr>
                <w:rFonts w:ascii="Arial" w:hAnsi="Arial" w:cs="Arial"/>
                <w:sz w:val="20"/>
                <w:szCs w:val="20"/>
              </w:rPr>
            </w:pPr>
          </w:p>
          <w:p w14:paraId="02DC6A42" w14:textId="768B610F" w:rsidR="002E72D4" w:rsidRPr="00BC4AD8" w:rsidDel="00A970EE" w:rsidRDefault="002E72D4" w:rsidP="00D875F6">
            <w:pPr>
              <w:tabs>
                <w:tab w:val="left" w:pos="1605"/>
              </w:tabs>
              <w:autoSpaceDE w:val="0"/>
              <w:autoSpaceDN w:val="0"/>
              <w:adjustRightInd w:val="0"/>
              <w:jc w:val="both"/>
              <w:rPr>
                <w:rFonts w:ascii="Arial" w:hAnsi="Arial" w:cs="Arial"/>
                <w:i/>
                <w:sz w:val="20"/>
                <w:szCs w:val="20"/>
              </w:rPr>
            </w:pPr>
            <w:r>
              <w:rPr>
                <w:rFonts w:ascii="Arial" w:hAnsi="Arial" w:cs="Arial"/>
                <w:sz w:val="20"/>
                <w:szCs w:val="20"/>
              </w:rPr>
              <w:t>In line with section 14. The IP can select one or more of the options above.</w:t>
            </w:r>
          </w:p>
        </w:tc>
      </w:tr>
      <w:tr w:rsidR="002E72D4" w:rsidRPr="00360490" w14:paraId="324312E4" w14:textId="77777777" w:rsidTr="005926C5">
        <w:tc>
          <w:tcPr>
            <w:tcW w:w="617" w:type="dxa"/>
          </w:tcPr>
          <w:p w14:paraId="59DDC208" w14:textId="77777777" w:rsidR="002E72D4" w:rsidRPr="00360490" w:rsidRDefault="002E72D4" w:rsidP="00D875F6">
            <w:pPr>
              <w:jc w:val="both"/>
              <w:rPr>
                <w:rFonts w:ascii="Arial" w:hAnsi="Arial"/>
                <w:b/>
                <w:sz w:val="20"/>
                <w:szCs w:val="20"/>
              </w:rPr>
            </w:pPr>
            <w:r w:rsidRPr="00360490">
              <w:rPr>
                <w:rFonts w:ascii="Arial" w:hAnsi="Arial"/>
                <w:b/>
                <w:sz w:val="20"/>
                <w:szCs w:val="20"/>
              </w:rPr>
              <w:t>1</w:t>
            </w:r>
            <w:r>
              <w:rPr>
                <w:rFonts w:ascii="Arial" w:hAnsi="Arial"/>
                <w:b/>
                <w:sz w:val="20"/>
                <w:szCs w:val="20"/>
              </w:rPr>
              <w:t>8</w:t>
            </w:r>
            <w:r w:rsidRPr="00360490">
              <w:rPr>
                <w:rFonts w:ascii="Arial" w:hAnsi="Arial"/>
                <w:b/>
                <w:sz w:val="20"/>
                <w:szCs w:val="20"/>
              </w:rPr>
              <w:t>.</w:t>
            </w:r>
          </w:p>
        </w:tc>
        <w:tc>
          <w:tcPr>
            <w:tcW w:w="3038" w:type="dxa"/>
          </w:tcPr>
          <w:p w14:paraId="2B699B47" w14:textId="77777777" w:rsidR="002E72D4" w:rsidRPr="00360490" w:rsidRDefault="002E72D4" w:rsidP="00D875F6">
            <w:pPr>
              <w:jc w:val="both"/>
              <w:rPr>
                <w:rFonts w:ascii="Arial" w:hAnsi="Arial"/>
                <w:b/>
                <w:sz w:val="20"/>
                <w:szCs w:val="20"/>
              </w:rPr>
            </w:pPr>
            <w:r w:rsidRPr="00360490">
              <w:rPr>
                <w:rFonts w:ascii="Arial" w:hAnsi="Arial"/>
                <w:b/>
                <w:sz w:val="20"/>
                <w:szCs w:val="20"/>
              </w:rPr>
              <w:t>Risk Sharing with the Implementing Partner</w:t>
            </w:r>
          </w:p>
        </w:tc>
        <w:tc>
          <w:tcPr>
            <w:tcW w:w="6092" w:type="dxa"/>
          </w:tcPr>
          <w:p w14:paraId="0D76BBA0" w14:textId="77777777" w:rsidR="002E72D4" w:rsidRPr="00F32C81" w:rsidRDefault="00421B36" w:rsidP="00D875F6">
            <w:pPr>
              <w:autoSpaceDE w:val="0"/>
              <w:autoSpaceDN w:val="0"/>
              <w:adjustRightInd w:val="0"/>
              <w:rPr>
                <w:rFonts w:ascii="Arial" w:hAnsi="Arial"/>
                <w:sz w:val="20"/>
                <w:szCs w:val="20"/>
              </w:rPr>
            </w:pPr>
            <w:sdt>
              <w:sdtPr>
                <w:rPr>
                  <w:rFonts w:ascii="Arial" w:hAnsi="Arial" w:cs="Arial"/>
                  <w:sz w:val="20"/>
                  <w:szCs w:val="20"/>
                </w:rPr>
                <w:id w:val="-918636485"/>
                <w14:checkbox>
                  <w14:checked w14:val="1"/>
                  <w14:checkedState w14:val="2612" w14:font="MS Gothic"/>
                  <w14:uncheckedState w14:val="2610" w14:font="MS Gothic"/>
                </w14:checkbox>
              </w:sdtPr>
              <w:sdtEndPr/>
              <w:sdtContent>
                <w:r w:rsidR="002E72D4">
                  <w:rPr>
                    <w:rFonts w:ascii="MS Gothic" w:eastAsia="MS Gothic" w:hAnsi="MS Gothic" w:cs="Arial" w:hint="eastAsia"/>
                    <w:sz w:val="20"/>
                    <w:szCs w:val="20"/>
                  </w:rPr>
                  <w:t>☒</w:t>
                </w:r>
              </w:sdtContent>
            </w:sdt>
            <w:r w:rsidR="002E72D4" w:rsidRPr="002E2899">
              <w:rPr>
                <w:rFonts w:ascii="Arial" w:hAnsi="Arial" w:cs="Arial"/>
                <w:sz w:val="20"/>
                <w:szCs w:val="20"/>
              </w:rPr>
              <w:t>Risk-sharing of First Loss piece: [5] % of contribution to PFLP by the Implementing Partner</w:t>
            </w:r>
          </w:p>
          <w:p w14:paraId="1F08B1E2" w14:textId="77777777" w:rsidR="002E72D4" w:rsidRPr="002E2899" w:rsidRDefault="00421B36" w:rsidP="00D875F6">
            <w:pPr>
              <w:autoSpaceDE w:val="0"/>
              <w:autoSpaceDN w:val="0"/>
              <w:adjustRightInd w:val="0"/>
              <w:rPr>
                <w:rFonts w:ascii="Arial" w:hAnsi="Arial" w:cs="Arial"/>
                <w:sz w:val="20"/>
                <w:szCs w:val="20"/>
              </w:rPr>
            </w:pPr>
            <w:sdt>
              <w:sdtPr>
                <w:rPr>
                  <w:rFonts w:ascii="Arial" w:hAnsi="Arial" w:cs="Arial"/>
                  <w:sz w:val="20"/>
                  <w:szCs w:val="20"/>
                </w:rPr>
                <w:id w:val="-1080057921"/>
                <w14:checkbox>
                  <w14:checked w14:val="1"/>
                  <w14:checkedState w14:val="2612" w14:font="MS Gothic"/>
                  <w14:uncheckedState w14:val="2610" w14:font="MS Gothic"/>
                </w14:checkbox>
              </w:sdtPr>
              <w:sdtEndPr/>
              <w:sdtContent>
                <w:r w:rsidR="002E72D4" w:rsidRPr="002E2899">
                  <w:rPr>
                    <w:rFonts w:ascii="Segoe UI Symbol" w:eastAsia="MS Gothic" w:hAnsi="Segoe UI Symbol" w:cs="Segoe UI Symbol"/>
                    <w:sz w:val="20"/>
                    <w:szCs w:val="20"/>
                  </w:rPr>
                  <w:t>☒</w:t>
                </w:r>
              </w:sdtContent>
            </w:sdt>
            <w:r w:rsidR="002E72D4" w:rsidRPr="002E2899">
              <w:rPr>
                <w:rFonts w:ascii="Arial" w:hAnsi="Arial" w:cs="Arial"/>
                <w:sz w:val="20"/>
                <w:szCs w:val="20"/>
              </w:rPr>
              <w:t>Residual Risk Tranche ('Second Loss Piece'): [100] % contribution by the Implementing Partner</w:t>
            </w:r>
          </w:p>
          <w:p w14:paraId="2B9CECE4" w14:textId="77777777" w:rsidR="002E72D4" w:rsidRPr="002E2899" w:rsidRDefault="00421B36" w:rsidP="00D875F6">
            <w:pPr>
              <w:tabs>
                <w:tab w:val="left" w:pos="915"/>
              </w:tabs>
              <w:autoSpaceDE w:val="0"/>
              <w:autoSpaceDN w:val="0"/>
              <w:adjustRightInd w:val="0"/>
              <w:rPr>
                <w:rFonts w:ascii="Arial" w:hAnsi="Arial" w:cs="Arial"/>
                <w:sz w:val="20"/>
                <w:szCs w:val="20"/>
              </w:rPr>
            </w:pPr>
            <w:sdt>
              <w:sdtPr>
                <w:rPr>
                  <w:rFonts w:ascii="Arial" w:hAnsi="Arial" w:cs="Arial"/>
                  <w:sz w:val="20"/>
                  <w:szCs w:val="20"/>
                </w:rPr>
                <w:id w:val="187805710"/>
                <w14:checkbox>
                  <w14:checked w14:val="1"/>
                  <w14:checkedState w14:val="2612" w14:font="MS Gothic"/>
                  <w14:uncheckedState w14:val="2610" w14:font="MS Gothic"/>
                </w14:checkbox>
              </w:sdtPr>
              <w:sdtEndPr/>
              <w:sdtContent>
                <w:r w:rsidR="002E72D4">
                  <w:rPr>
                    <w:rFonts w:ascii="MS Gothic" w:eastAsia="MS Gothic" w:hAnsi="MS Gothic" w:cs="Segoe UI Symbol" w:hint="eastAsia"/>
                    <w:sz w:val="20"/>
                    <w:szCs w:val="20"/>
                  </w:rPr>
                  <w:t>☒</w:t>
                </w:r>
              </w:sdtContent>
            </w:sdt>
            <w:r w:rsidR="002E72D4" w:rsidRPr="002E2899">
              <w:rPr>
                <w:rFonts w:ascii="Arial" w:hAnsi="Arial" w:cs="Arial"/>
                <w:sz w:val="20"/>
                <w:szCs w:val="20"/>
              </w:rPr>
              <w:t>Pari-passu for the whole instrument</w:t>
            </w:r>
          </w:p>
          <w:p w14:paraId="3E38ACBD" w14:textId="77777777" w:rsidR="002E72D4" w:rsidRPr="00E83549" w:rsidRDefault="00421B36" w:rsidP="00D875F6">
            <w:pPr>
              <w:tabs>
                <w:tab w:val="left" w:pos="3330"/>
              </w:tabs>
              <w:autoSpaceDE w:val="0"/>
              <w:autoSpaceDN w:val="0"/>
              <w:adjustRightInd w:val="0"/>
              <w:rPr>
                <w:rFonts w:ascii="Arial" w:hAnsi="Arial" w:cs="Arial"/>
                <w:iCs/>
                <w:sz w:val="20"/>
                <w:szCs w:val="20"/>
              </w:rPr>
            </w:pPr>
            <w:sdt>
              <w:sdtPr>
                <w:rPr>
                  <w:rFonts w:ascii="Arial" w:hAnsi="Arial" w:cs="Arial"/>
                  <w:sz w:val="20"/>
                  <w:szCs w:val="20"/>
                </w:rPr>
                <w:id w:val="-969363359"/>
                <w14:checkbox>
                  <w14:checked w14:val="1"/>
                  <w14:checkedState w14:val="2612" w14:font="MS Gothic"/>
                  <w14:uncheckedState w14:val="2610" w14:font="MS Gothic"/>
                </w14:checkbox>
              </w:sdtPr>
              <w:sdtEndPr/>
              <w:sdtContent>
                <w:r w:rsidR="002E72D4">
                  <w:rPr>
                    <w:rFonts w:ascii="MS Gothic" w:eastAsia="MS Gothic" w:hAnsi="MS Gothic" w:cs="Segoe UI Symbol" w:hint="eastAsia"/>
                    <w:sz w:val="20"/>
                    <w:szCs w:val="20"/>
                  </w:rPr>
                  <w:t>☒</w:t>
                </w:r>
              </w:sdtContent>
            </w:sdt>
            <w:r w:rsidR="002E72D4" w:rsidRPr="002E2899">
              <w:rPr>
                <w:rFonts w:ascii="Arial" w:hAnsi="Arial" w:cs="Arial"/>
                <w:sz w:val="20"/>
                <w:szCs w:val="20"/>
              </w:rPr>
              <w:t>Other arrangements</w:t>
            </w:r>
            <w:r w:rsidR="002E72D4" w:rsidRPr="00C573D9">
              <w:rPr>
                <w:rFonts w:ascii="Arial" w:hAnsi="Arial" w:cs="Arial"/>
                <w:iCs/>
                <w:sz w:val="20"/>
                <w:szCs w:val="20"/>
              </w:rPr>
              <w:t xml:space="preserve"> mezzanine</w:t>
            </w:r>
            <w:r w:rsidR="002E72D4" w:rsidRPr="00540E3C">
              <w:rPr>
                <w:rFonts w:ascii="Arial" w:hAnsi="Arial" w:cs="Arial"/>
                <w:iCs/>
                <w:sz w:val="20"/>
                <w:szCs w:val="20"/>
              </w:rPr>
              <w:t xml:space="preserve"> coverage</w:t>
            </w:r>
            <w:r w:rsidR="002E72D4">
              <w:rPr>
                <w:rFonts w:ascii="Arial" w:hAnsi="Arial" w:cs="Arial"/>
                <w:iCs/>
                <w:sz w:val="20"/>
                <w:szCs w:val="20"/>
              </w:rPr>
              <w:t xml:space="preserve">: </w:t>
            </w:r>
            <w:r w:rsidR="002E72D4">
              <w:rPr>
                <w:rFonts w:ascii="Arial" w:hAnsi="Arial" w:cs="Arial"/>
                <w:i/>
                <w:iCs/>
                <w:sz w:val="20"/>
                <w:szCs w:val="20"/>
              </w:rPr>
              <w:t xml:space="preserve">IP covers the FLP and the EU Guarantee the mezzanine tranche. </w:t>
            </w:r>
          </w:p>
          <w:p w14:paraId="1F479432" w14:textId="77777777" w:rsidR="002E72D4" w:rsidRPr="002E2899" w:rsidRDefault="002E72D4" w:rsidP="00D875F6">
            <w:pPr>
              <w:tabs>
                <w:tab w:val="left" w:pos="3330"/>
              </w:tabs>
              <w:autoSpaceDE w:val="0"/>
              <w:autoSpaceDN w:val="0"/>
              <w:adjustRightInd w:val="0"/>
              <w:rPr>
                <w:rFonts w:ascii="Arial" w:hAnsi="Arial" w:cs="Arial"/>
                <w:i/>
                <w:sz w:val="20"/>
                <w:szCs w:val="20"/>
              </w:rPr>
            </w:pPr>
          </w:p>
          <w:p w14:paraId="55301FDC" w14:textId="6F23C36C" w:rsidR="002E72D4" w:rsidRPr="00083AC2" w:rsidRDefault="002E72D4" w:rsidP="00D875F6">
            <w:pPr>
              <w:tabs>
                <w:tab w:val="left" w:pos="3330"/>
              </w:tabs>
              <w:autoSpaceDE w:val="0"/>
              <w:autoSpaceDN w:val="0"/>
              <w:adjustRightInd w:val="0"/>
              <w:jc w:val="both"/>
              <w:rPr>
                <w:rFonts w:ascii="Arial" w:hAnsi="Arial" w:cs="Arial"/>
                <w:i/>
                <w:sz w:val="20"/>
                <w:szCs w:val="20"/>
              </w:rPr>
            </w:pPr>
            <w:r w:rsidRPr="00FE4697">
              <w:rPr>
                <w:rFonts w:ascii="Arial" w:hAnsi="Arial" w:cs="Arial"/>
                <w:i/>
                <w:iCs/>
                <w:sz w:val="20"/>
                <w:szCs w:val="20"/>
              </w:rPr>
              <w:t xml:space="preserve">[Revenue shall be shared between the EU Guarantee and the </w:t>
            </w:r>
            <w:r w:rsidRPr="001D4DDA">
              <w:rPr>
                <w:rFonts w:ascii="Arial" w:hAnsi="Arial" w:cs="Arial"/>
                <w:i/>
                <w:iCs/>
                <w:sz w:val="20"/>
                <w:szCs w:val="20"/>
              </w:rPr>
              <w:t>implementing partners or a guarantee fee shall by charged as defined in the guarantee agreement.]</w:t>
            </w:r>
            <w:r w:rsidRPr="00FE4697">
              <w:rPr>
                <w:rFonts w:ascii="Arial" w:hAnsi="Arial" w:cs="Arial"/>
                <w:i/>
                <w:iCs/>
                <w:sz w:val="20"/>
                <w:szCs w:val="20"/>
              </w:rPr>
              <w:t xml:space="preserve"> </w:t>
            </w:r>
          </w:p>
        </w:tc>
      </w:tr>
      <w:tr w:rsidR="002E72D4" w:rsidRPr="00360490" w14:paraId="107A0622" w14:textId="77777777" w:rsidTr="005926C5">
        <w:trPr>
          <w:trHeight w:val="3886"/>
        </w:trPr>
        <w:tc>
          <w:tcPr>
            <w:tcW w:w="617" w:type="dxa"/>
          </w:tcPr>
          <w:p w14:paraId="523871BE" w14:textId="77777777" w:rsidR="002E72D4" w:rsidRPr="00360490" w:rsidRDefault="002E72D4" w:rsidP="00D875F6">
            <w:pPr>
              <w:rPr>
                <w:rFonts w:ascii="Arial" w:hAnsi="Arial"/>
                <w:b/>
                <w:sz w:val="20"/>
                <w:szCs w:val="20"/>
              </w:rPr>
            </w:pPr>
            <w:r>
              <w:rPr>
                <w:rFonts w:ascii="Arial" w:hAnsi="Arial"/>
                <w:b/>
                <w:sz w:val="20"/>
                <w:szCs w:val="20"/>
              </w:rPr>
              <w:t>19</w:t>
            </w:r>
            <w:r w:rsidRPr="00360490">
              <w:rPr>
                <w:rFonts w:ascii="Arial" w:hAnsi="Arial"/>
                <w:b/>
                <w:sz w:val="20"/>
                <w:szCs w:val="20"/>
              </w:rPr>
              <w:t>.</w:t>
            </w:r>
          </w:p>
        </w:tc>
        <w:tc>
          <w:tcPr>
            <w:tcW w:w="3038" w:type="dxa"/>
          </w:tcPr>
          <w:p w14:paraId="5A7079B6" w14:textId="77777777" w:rsidR="002E72D4" w:rsidRPr="00360490" w:rsidRDefault="002E72D4" w:rsidP="00D875F6">
            <w:pPr>
              <w:rPr>
                <w:rFonts w:ascii="Arial" w:hAnsi="Arial"/>
                <w:b/>
                <w:sz w:val="20"/>
                <w:szCs w:val="20"/>
              </w:rPr>
            </w:pPr>
            <w:r w:rsidRPr="00360490">
              <w:rPr>
                <w:rFonts w:ascii="Arial" w:hAnsi="Arial"/>
                <w:b/>
                <w:sz w:val="20"/>
                <w:szCs w:val="20"/>
              </w:rPr>
              <w:t>Structure / Features</w:t>
            </w:r>
          </w:p>
        </w:tc>
        <w:tc>
          <w:tcPr>
            <w:tcW w:w="6092" w:type="dxa"/>
          </w:tcPr>
          <w:p w14:paraId="27FA2657" w14:textId="77777777" w:rsidR="002E72D4" w:rsidRPr="003A19D4" w:rsidRDefault="002E72D4" w:rsidP="00D875F6">
            <w:pPr>
              <w:tabs>
                <w:tab w:val="left" w:pos="1605"/>
              </w:tabs>
              <w:autoSpaceDE w:val="0"/>
              <w:autoSpaceDN w:val="0"/>
              <w:adjustRightInd w:val="0"/>
              <w:rPr>
                <w:rFonts w:ascii="Arial" w:hAnsi="Arial" w:cs="Arial"/>
                <w:sz w:val="20"/>
                <w:szCs w:val="20"/>
                <w:u w:val="single"/>
              </w:rPr>
            </w:pPr>
            <w:r w:rsidRPr="003A19D4">
              <w:rPr>
                <w:rFonts w:ascii="Arial" w:hAnsi="Arial" w:cs="Arial"/>
                <w:sz w:val="20"/>
                <w:szCs w:val="20"/>
                <w:u w:val="single"/>
              </w:rPr>
              <w:t xml:space="preserve">Option 1 – Portfolio FLP: </w:t>
            </w:r>
          </w:p>
          <w:p w14:paraId="429DAEAC" w14:textId="77777777" w:rsidR="002E72D4" w:rsidRPr="002E2899" w:rsidRDefault="002E72D4" w:rsidP="00D875F6">
            <w:pPr>
              <w:tabs>
                <w:tab w:val="left" w:pos="1605"/>
              </w:tabs>
              <w:autoSpaceDE w:val="0"/>
              <w:autoSpaceDN w:val="0"/>
              <w:adjustRightInd w:val="0"/>
              <w:rPr>
                <w:rFonts w:ascii="Arial" w:hAnsi="Arial" w:cs="Arial"/>
                <w:sz w:val="20"/>
                <w:szCs w:val="20"/>
              </w:rPr>
            </w:pPr>
            <w:r w:rsidRPr="002E2899">
              <w:rPr>
                <w:rFonts w:ascii="Arial" w:hAnsi="Arial" w:cs="Arial"/>
                <w:sz w:val="20"/>
                <w:szCs w:val="20"/>
              </w:rPr>
              <w:t xml:space="preserve">The EU shall provide up to [95%] of the contribution to PFLP for a debt standard portfolio constructed in line with the provisions of the guarantee agreement. The implementing partner shall contribute at least [5%] to the PFLP. </w:t>
            </w:r>
          </w:p>
          <w:p w14:paraId="3642D8DF" w14:textId="77777777" w:rsidR="002E72D4" w:rsidRPr="002E2899" w:rsidRDefault="002E72D4" w:rsidP="00D875F6">
            <w:pPr>
              <w:tabs>
                <w:tab w:val="left" w:pos="1605"/>
              </w:tabs>
              <w:autoSpaceDE w:val="0"/>
              <w:autoSpaceDN w:val="0"/>
              <w:adjustRightInd w:val="0"/>
              <w:rPr>
                <w:rFonts w:ascii="Arial" w:hAnsi="Arial" w:cs="Arial"/>
                <w:sz w:val="20"/>
                <w:szCs w:val="20"/>
              </w:rPr>
            </w:pPr>
          </w:p>
          <w:p w14:paraId="3D86BB6D" w14:textId="0E53958C" w:rsidR="002E72D4" w:rsidRPr="002E2899" w:rsidRDefault="002E72D4" w:rsidP="00D875F6">
            <w:pPr>
              <w:tabs>
                <w:tab w:val="left" w:pos="1605"/>
              </w:tabs>
              <w:autoSpaceDE w:val="0"/>
              <w:autoSpaceDN w:val="0"/>
              <w:adjustRightInd w:val="0"/>
              <w:rPr>
                <w:rFonts w:ascii="Arial" w:hAnsi="Arial" w:cs="Arial"/>
                <w:sz w:val="20"/>
                <w:szCs w:val="20"/>
              </w:rPr>
            </w:pPr>
            <w:r w:rsidRPr="002E2899">
              <w:rPr>
                <w:rFonts w:ascii="Arial" w:hAnsi="Arial" w:cs="Arial"/>
                <w:sz w:val="20"/>
                <w:szCs w:val="20"/>
              </w:rPr>
              <w:t xml:space="preserve">The contributions to the PFLP for specific operations could differ based </w:t>
            </w:r>
            <w:r w:rsidR="0096445B">
              <w:rPr>
                <w:rFonts w:ascii="Arial" w:hAnsi="Arial" w:cs="Arial"/>
                <w:sz w:val="20"/>
                <w:szCs w:val="20"/>
              </w:rPr>
              <w:t xml:space="preserve">on the </w:t>
            </w:r>
            <w:r w:rsidRPr="002E2899">
              <w:rPr>
                <w:rFonts w:ascii="Arial" w:hAnsi="Arial" w:cs="Arial"/>
                <w:sz w:val="20"/>
                <w:szCs w:val="20"/>
              </w:rPr>
              <w:t>riskiness of the underlying projects</w:t>
            </w:r>
            <w:r>
              <w:rPr>
                <w:rFonts w:ascii="Arial" w:hAnsi="Arial" w:cs="Arial"/>
                <w:sz w:val="20"/>
                <w:szCs w:val="20"/>
              </w:rPr>
              <w:t xml:space="preserve">, policy prioritisation </w:t>
            </w:r>
            <w:r w:rsidR="0096445B">
              <w:rPr>
                <w:rFonts w:ascii="Arial" w:hAnsi="Arial" w:cs="Arial"/>
                <w:sz w:val="20"/>
                <w:szCs w:val="20"/>
              </w:rPr>
              <w:t xml:space="preserve">as per Section 6a </w:t>
            </w:r>
            <w:r w:rsidRPr="002E2899">
              <w:rPr>
                <w:rFonts w:ascii="Arial" w:hAnsi="Arial" w:cs="Arial"/>
                <w:sz w:val="20"/>
                <w:szCs w:val="20"/>
              </w:rPr>
              <w:t>and counterparts</w:t>
            </w:r>
            <w:r w:rsidR="008054BD">
              <w:rPr>
                <w:rFonts w:ascii="Arial" w:hAnsi="Arial" w:cs="Arial"/>
                <w:sz w:val="20"/>
                <w:szCs w:val="20"/>
              </w:rPr>
              <w:t xml:space="preserve">, and </w:t>
            </w:r>
            <w:r w:rsidRPr="002E2899">
              <w:rPr>
                <w:rFonts w:ascii="Arial" w:hAnsi="Arial" w:cs="Arial"/>
                <w:sz w:val="20"/>
                <w:szCs w:val="20"/>
              </w:rPr>
              <w:t xml:space="preserve">will allow for a progressive increase of the </w:t>
            </w:r>
            <w:r w:rsidR="008054BD">
              <w:rPr>
                <w:rFonts w:ascii="Arial" w:hAnsi="Arial" w:cs="Arial"/>
                <w:sz w:val="20"/>
                <w:szCs w:val="20"/>
              </w:rPr>
              <w:t xml:space="preserve">PFLP in line with the </w:t>
            </w:r>
            <w:r w:rsidRPr="002E2899">
              <w:rPr>
                <w:rFonts w:ascii="Arial" w:hAnsi="Arial" w:cs="Arial"/>
                <w:sz w:val="20"/>
                <w:szCs w:val="20"/>
              </w:rPr>
              <w:t xml:space="preserve">increase of the </w:t>
            </w:r>
            <w:r w:rsidR="008054BD">
              <w:rPr>
                <w:rFonts w:ascii="Arial" w:hAnsi="Arial" w:cs="Arial"/>
                <w:sz w:val="20"/>
                <w:szCs w:val="20"/>
              </w:rPr>
              <w:t>guaranteed portfolio</w:t>
            </w:r>
            <w:r w:rsidRPr="002E2899">
              <w:rPr>
                <w:rFonts w:ascii="Arial" w:hAnsi="Arial" w:cs="Arial"/>
                <w:sz w:val="20"/>
                <w:szCs w:val="20"/>
              </w:rPr>
              <w:t>.</w:t>
            </w:r>
            <w:r>
              <w:rPr>
                <w:rFonts w:ascii="Arial" w:hAnsi="Arial" w:cs="Arial"/>
                <w:sz w:val="20"/>
                <w:szCs w:val="20"/>
              </w:rPr>
              <w:t xml:space="preserve"> </w:t>
            </w:r>
          </w:p>
          <w:p w14:paraId="74D12B52" w14:textId="77777777" w:rsidR="002E72D4" w:rsidRPr="002E2899" w:rsidRDefault="002E72D4" w:rsidP="00D875F6">
            <w:pPr>
              <w:rPr>
                <w:rFonts w:ascii="Arial" w:hAnsi="Arial" w:cs="Arial"/>
                <w:i/>
                <w:sz w:val="20"/>
                <w:szCs w:val="20"/>
              </w:rPr>
            </w:pPr>
          </w:p>
          <w:p w14:paraId="1777EA1E" w14:textId="77777777" w:rsidR="002E72D4" w:rsidRDefault="002E72D4" w:rsidP="00D875F6">
            <w:pPr>
              <w:rPr>
                <w:rFonts w:ascii="Arial" w:hAnsi="Arial" w:cs="Arial"/>
                <w:i/>
                <w:sz w:val="20"/>
                <w:szCs w:val="20"/>
              </w:rPr>
            </w:pPr>
            <w:r>
              <w:rPr>
                <w:rFonts w:ascii="Arial" w:hAnsi="Arial" w:cs="Arial"/>
                <w:i/>
                <w:noProof/>
                <w:sz w:val="20"/>
                <w:szCs w:val="20"/>
                <w:lang w:eastAsia="en-GB"/>
              </w:rPr>
              <mc:AlternateContent>
                <mc:Choice Requires="wpg">
                  <w:drawing>
                    <wp:anchor distT="0" distB="0" distL="114300" distR="114300" simplePos="0" relativeHeight="251657216" behindDoc="0" locked="0" layoutInCell="1" allowOverlap="1" wp14:anchorId="243B7D90" wp14:editId="194CB9EF">
                      <wp:simplePos x="0" y="0"/>
                      <wp:positionH relativeFrom="column">
                        <wp:posOffset>504582</wp:posOffset>
                      </wp:positionH>
                      <wp:positionV relativeFrom="paragraph">
                        <wp:posOffset>513</wp:posOffset>
                      </wp:positionV>
                      <wp:extent cx="3107690" cy="973366"/>
                      <wp:effectExtent l="0" t="0" r="16510" b="17780"/>
                      <wp:wrapNone/>
                      <wp:docPr id="2" name="Group 2"/>
                      <wp:cNvGraphicFramePr/>
                      <a:graphic xmlns:a="http://schemas.openxmlformats.org/drawingml/2006/main">
                        <a:graphicData uri="http://schemas.microsoft.com/office/word/2010/wordprocessingGroup">
                          <wpg:wgp>
                            <wpg:cNvGrpSpPr/>
                            <wpg:grpSpPr>
                              <a:xfrm>
                                <a:off x="0" y="0"/>
                                <a:ext cx="3107690" cy="973366"/>
                                <a:chOff x="0" y="0"/>
                                <a:chExt cx="3108324" cy="973599"/>
                              </a:xfrm>
                            </wpg:grpSpPr>
                            <wps:wsp>
                              <wps:cNvPr id="3" name="Rechteck 8">
                                <a:extLst>
                                  <a:ext uri="{FF2B5EF4-FFF2-40B4-BE49-F238E27FC236}">
                                    <a16:creationId xmlns:a16="http://schemas.microsoft.com/office/drawing/2014/main" id="{2816483D-6D24-4ECF-B9ED-BB04C86E4C76}"/>
                                  </a:ext>
                                </a:extLst>
                              </wps:cNvPr>
                              <wps:cNvSpPr/>
                              <wps:spPr>
                                <a:xfrm>
                                  <a:off x="0" y="0"/>
                                  <a:ext cx="1073785" cy="620053"/>
                                </a:xfrm>
                                <a:prstGeom prst="rect">
                                  <a:avLst/>
                                </a:prstGeom>
                                <a:solidFill>
                                  <a:srgbClr val="EEECE1"/>
                                </a:solidFill>
                                <a:ln w="9525" cap="flat" cmpd="sng" algn="ctr">
                                  <a:solidFill>
                                    <a:srgbClr val="385D8A"/>
                                  </a:solidFill>
                                  <a:prstDash val="solid"/>
                                </a:ln>
                                <a:effectLst/>
                              </wps:spPr>
                              <wps:txbx>
                                <w:txbxContent>
                                  <w:p w14:paraId="5721EB14" w14:textId="77777777" w:rsidR="002E72D4" w:rsidRPr="00B16E95" w:rsidRDefault="002E72D4" w:rsidP="002E72D4">
                                    <w:pPr>
                                      <w:jc w:val="center"/>
                                      <w:rPr>
                                        <w:sz w:val="14"/>
                                      </w:rPr>
                                    </w:pPr>
                                    <w:r w:rsidRPr="00B16E95">
                                      <w:rPr>
                                        <w:sz w:val="14"/>
                                      </w:rPr>
                                      <w:t xml:space="preserve">Retained by Implementing Partner </w:t>
                                    </w:r>
                                  </w:p>
                                  <w:p w14:paraId="4B4455A0" w14:textId="77777777" w:rsidR="002E72D4" w:rsidRDefault="002E72D4" w:rsidP="002E72D4">
                                    <w:pPr>
                                      <w:jc w:val="center"/>
                                    </w:pPr>
                                  </w:p>
                                </w:txbxContent>
                              </wps:txbx>
                              <wps:bodyPr rtlCol="0" anchor="ctr">
                                <a:noAutofit/>
                              </wps:bodyPr>
                            </wps:wsp>
                            <wps:wsp>
                              <wps:cNvPr id="4" name="Rechteck 9">
                                <a:extLst>
                                  <a:ext uri="{FF2B5EF4-FFF2-40B4-BE49-F238E27FC236}">
                                    <a16:creationId xmlns:a16="http://schemas.microsoft.com/office/drawing/2014/main" id="{31A292F8-0BED-4FEC-A2AB-12E813BAB4E8}"/>
                                  </a:ext>
                                </a:extLst>
                              </wps:cNvPr>
                              <wps:cNvSpPr/>
                              <wps:spPr>
                                <a:xfrm>
                                  <a:off x="0" y="627912"/>
                                  <a:ext cx="855677" cy="345145"/>
                                </a:xfrm>
                                <a:prstGeom prst="rect">
                                  <a:avLst/>
                                </a:prstGeom>
                                <a:solidFill>
                                  <a:srgbClr val="4F81BD"/>
                                </a:solidFill>
                                <a:ln w="12700" cap="flat" cmpd="sng" algn="ctr">
                                  <a:solidFill>
                                    <a:srgbClr val="4F81BD">
                                      <a:shade val="50000"/>
                                    </a:srgbClr>
                                  </a:solidFill>
                                  <a:prstDash val="solid"/>
                                </a:ln>
                                <a:effectLst/>
                              </wps:spPr>
                              <wps:txbx>
                                <w:txbxContent>
                                  <w:p w14:paraId="1795C287" w14:textId="77777777" w:rsidR="002E72D4" w:rsidRDefault="002E72D4" w:rsidP="002E72D4">
                                    <w:pPr>
                                      <w:pStyle w:val="BalloonText"/>
                                      <w:jc w:val="center"/>
                                    </w:pPr>
                                    <w:r>
                                      <w:rPr>
                                        <w:rFonts w:ascii="Calibri" w:hAnsi="Calibri" w:cstheme="minorBidi"/>
                                        <w:color w:val="FFFFFF"/>
                                        <w:sz w:val="14"/>
                                        <w:szCs w:val="14"/>
                                      </w:rPr>
                                      <w:t>Covered by InvestEU guarantee</w:t>
                                    </w:r>
                                  </w:p>
                                </w:txbxContent>
                              </wps:txbx>
                              <wps:bodyPr wrap="square" rtlCol="0" anchor="ctr">
                                <a:noAutofit/>
                              </wps:bodyPr>
                            </wps:wsp>
                            <wps:wsp>
                              <wps:cNvPr id="5" name="Rechteck 10">
                                <a:extLst>
                                  <a:ext uri="{FF2B5EF4-FFF2-40B4-BE49-F238E27FC236}">
                                    <a16:creationId xmlns:a16="http://schemas.microsoft.com/office/drawing/2014/main" id="{E8347D96-06C3-4CDD-AC07-27E216FF3F2D}"/>
                                  </a:ext>
                                </a:extLst>
                              </wps:cNvPr>
                              <wps:cNvSpPr/>
                              <wps:spPr>
                                <a:xfrm>
                                  <a:off x="858740" y="620202"/>
                                  <a:ext cx="218108" cy="353397"/>
                                </a:xfrm>
                                <a:prstGeom prst="rect">
                                  <a:avLst/>
                                </a:prstGeom>
                                <a:solidFill>
                                  <a:schemeClr val="bg2">
                                    <a:lumMod val="90000"/>
                                    <a:alpha val="50000"/>
                                  </a:schemeClr>
                                </a:solidFill>
                                <a:ln>
                                  <a:solidFill>
                                    <a:srgbClr val="385D8A"/>
                                  </a:solidFill>
                                </a:ln>
                                <a:effectLst/>
                              </wps:spPr>
                              <wps:txbx>
                                <w:txbxContent>
                                  <w:p w14:paraId="675481FE" w14:textId="77777777" w:rsidR="002E72D4" w:rsidRPr="00F06897" w:rsidRDefault="002E72D4" w:rsidP="002E72D4">
                                    <w:pPr>
                                      <w:jc w:val="center"/>
                                      <w:rPr>
                                        <w:sz w:val="14"/>
                                      </w:rPr>
                                    </w:pPr>
                                  </w:p>
                                </w:txbxContent>
                              </wps:txbx>
                              <wps:bodyPr rtlCol="0" anchor="ctr"/>
                            </wps:wsp>
                            <wps:wsp>
                              <wps:cNvPr id="6" name="Rechteck 14">
                                <a:extLst>
                                  <a:ext uri="{FF2B5EF4-FFF2-40B4-BE49-F238E27FC236}">
                                    <a16:creationId xmlns:a16="http://schemas.microsoft.com/office/drawing/2014/main" id="{5673F69B-3C8E-48D6-81A3-0C6961D14CF2}"/>
                                  </a:ext>
                                </a:extLst>
                              </wps:cNvPr>
                              <wps:cNvSpPr/>
                              <wps:spPr>
                                <a:xfrm>
                                  <a:off x="1245844" y="0"/>
                                  <a:ext cx="1862480" cy="405548"/>
                                </a:xfrm>
                                <a:prstGeom prst="rect">
                                  <a:avLst/>
                                </a:prstGeom>
                                <a:solidFill>
                                  <a:sysClr val="window" lastClr="FFFFFF">
                                    <a:alpha val="0"/>
                                  </a:sysClr>
                                </a:solidFill>
                                <a:ln w="9525" cap="flat" cmpd="sng" algn="ctr">
                                  <a:solidFill>
                                    <a:srgbClr val="4F81BD">
                                      <a:shade val="50000"/>
                                    </a:srgbClr>
                                  </a:solidFill>
                                  <a:prstDash val="solid"/>
                                </a:ln>
                                <a:effectLst/>
                              </wps:spPr>
                              <wps:txbx>
                                <w:txbxContent>
                                  <w:p w14:paraId="300BDC05" w14:textId="77777777" w:rsidR="002E72D4" w:rsidRDefault="002E72D4" w:rsidP="002E72D4">
                                    <w:pPr>
                                      <w:pStyle w:val="BalloonText"/>
                                    </w:pPr>
                                    <w:r>
                                      <w:rPr>
                                        <w:rFonts w:ascii="Calibri" w:hAnsi="Calibri" w:cstheme="minorBidi"/>
                                        <w:color w:val="1F497D"/>
                                      </w:rPr>
                                      <w:t>Residual loss (retained by IP)</w:t>
                                    </w:r>
                                  </w:p>
                                </w:txbxContent>
                              </wps:txbx>
                              <wps:bodyPr wrap="square" rtlCol="0" anchor="ctr"/>
                            </wps:wsp>
                            <wps:wsp>
                              <wps:cNvPr id="7" name="Rechteck 15">
                                <a:extLst>
                                  <a:ext uri="{FF2B5EF4-FFF2-40B4-BE49-F238E27FC236}">
                                    <a16:creationId xmlns:a16="http://schemas.microsoft.com/office/drawing/2014/main" id="{1F715EC2-F233-4E82-8DF1-F9BB8D360015}"/>
                                  </a:ext>
                                </a:extLst>
                              </wps:cNvPr>
                              <wps:cNvSpPr/>
                              <wps:spPr>
                                <a:xfrm>
                                  <a:off x="1240004" y="618750"/>
                                  <a:ext cx="1868320" cy="354333"/>
                                </a:xfrm>
                                <a:prstGeom prst="rect">
                                  <a:avLst/>
                                </a:prstGeom>
                                <a:solidFill>
                                  <a:sysClr val="window" lastClr="FFFFFF">
                                    <a:alpha val="0"/>
                                  </a:sysClr>
                                </a:solidFill>
                                <a:ln w="9525" cap="flat" cmpd="sng" algn="ctr">
                                  <a:solidFill>
                                    <a:srgbClr val="4F81BD">
                                      <a:shade val="50000"/>
                                    </a:srgbClr>
                                  </a:solidFill>
                                  <a:prstDash val="solid"/>
                                </a:ln>
                                <a:effectLst/>
                              </wps:spPr>
                              <wps:txbx>
                                <w:txbxContent>
                                  <w:p w14:paraId="52047120" w14:textId="77777777" w:rsidR="002E72D4" w:rsidRDefault="002E72D4" w:rsidP="002E72D4">
                                    <w:pPr>
                                      <w:pStyle w:val="BalloonText"/>
                                    </w:pPr>
                                    <w:r>
                                      <w:rPr>
                                        <w:rFonts w:ascii="Calibri" w:eastAsia="+mn-ea" w:hAnsi="Calibri" w:cs="+mn-cs"/>
                                        <w:color w:val="1F497D"/>
                                      </w:rPr>
                                      <w:t>First-loss (approx. 20%): EU Guarantee up to [95%]; IP min. [5%]</w:t>
                                    </w:r>
                                  </w:p>
                                  <w:p w14:paraId="0F74B324" w14:textId="77777777" w:rsidR="002E72D4" w:rsidRDefault="002E72D4" w:rsidP="002E72D4">
                                    <w:pPr>
                                      <w:pStyle w:val="ListParagraph"/>
                                      <w:spacing w:after="0" w:line="240" w:lineRule="auto"/>
                                      <w:rPr>
                                        <w:rFonts w:eastAsia="Times New Roman"/>
                                        <w:sz w:val="16"/>
                                      </w:rP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243B7D90" id="Group 2" o:spid="_x0000_s1026" style="position:absolute;margin-left:39.75pt;margin-top:.05pt;width:244.7pt;height:76.65pt;z-index:251657216;mso-width-relative:margin;mso-height-relative:margin" coordsize="31083,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">
                      <v:rect id="Rechteck 8" o:spid="_x0000_s1027" style="position:absolute;width:10737;height: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" fillcolor="#eeece1" strokecolor="#385d8a">
                        <v:textbox>
                          <w:txbxContent>
                            <w:p w14:paraId="5721EB14" w14:textId="77777777" w:rsidR="002E72D4" w:rsidRPr="00B16E95" w:rsidRDefault="002E72D4" w:rsidP="002E72D4">
                              <w:pPr>
                                <w:jc w:val="center"/>
                                <w:rPr>
                                  <w:sz w:val="14"/>
                                </w:rPr>
                              </w:pPr>
                              <w:r w:rsidRPr="00B16E95">
                                <w:rPr>
                                  <w:sz w:val="14"/>
                                </w:rPr>
                                <w:t xml:space="preserve">Retained by Implementing Partner </w:t>
                              </w:r>
                            </w:p>
                            <w:p w14:paraId="4B4455A0" w14:textId="77777777" w:rsidR="002E72D4" w:rsidRDefault="002E72D4" w:rsidP="002E72D4">
                              <w:pPr>
                                <w:jc w:val="center"/>
                              </w:pPr>
                            </w:p>
                          </w:txbxContent>
                        </v:textbox>
                      </v:rect>
                      <v:rect id="Rechteck 9" o:spid="_x0000_s1028" style="position:absolute;top:6279;width:8556;height:3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" fillcolor="#4f81bd" strokecolor="#385d8a" strokeweight="1pt">
                        <v:textbox>
                          <w:txbxContent>
                            <w:p w14:paraId="1795C287" w14:textId="77777777" w:rsidR="002E72D4" w:rsidRDefault="002E72D4" w:rsidP="002E72D4">
                              <w:pPr>
                                <w:pStyle w:val="BalloonText"/>
                                <w:jc w:val="center"/>
                              </w:pPr>
                              <w:r>
                                <w:rPr>
                                  <w:rFonts w:ascii="Calibri" w:hAnsi="Calibri" w:cstheme="minorBidi"/>
                                  <w:color w:val="FFFFFF"/>
                                  <w:sz w:val="14"/>
                                  <w:szCs w:val="14"/>
                                </w:rPr>
                                <w:t>Covered by InvestEU guarantee</w:t>
                              </w:r>
                            </w:p>
                          </w:txbxContent>
                        </v:textbox>
                      </v:rect>
                      <v:rect id="Rechteck 10" o:spid="_x0000_s1029" style="position:absolute;left:8587;top:6202;width:2181;height: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" fillcolor="#ddd8c2 [2894]" strokecolor="#385d8a">
                        <v:fill opacity="32896f"/>
                        <v:textbox>
                          <w:txbxContent>
                            <w:p w14:paraId="675481FE" w14:textId="77777777" w:rsidR="002E72D4" w:rsidRPr="00F06897" w:rsidRDefault="002E72D4" w:rsidP="002E72D4">
                              <w:pPr>
                                <w:jc w:val="center"/>
                                <w:rPr>
                                  <w:sz w:val="14"/>
                                </w:rPr>
                              </w:pPr>
                            </w:p>
                          </w:txbxContent>
                        </v:textbox>
                      </v:rect>
                      <v:rect id="Rechteck 14" o:spid="_x0000_s1030" style="position:absolute;left:12458;width:18625;height:4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" fillcolor="window" strokecolor="#385d8a">
                        <v:fill opacity="0"/>
                        <v:textbox>
                          <w:txbxContent>
                            <w:p w14:paraId="300BDC05" w14:textId="77777777" w:rsidR="002E72D4" w:rsidRDefault="002E72D4" w:rsidP="002E72D4">
                              <w:pPr>
                                <w:pStyle w:val="BalloonText"/>
                              </w:pPr>
                              <w:r>
                                <w:rPr>
                                  <w:rFonts w:ascii="Calibri" w:hAnsi="Calibri" w:cstheme="minorBidi"/>
                                  <w:color w:val="1F497D"/>
                                </w:rPr>
                                <w:t>Residual loss (retained by IP)</w:t>
                              </w:r>
                            </w:p>
                          </w:txbxContent>
                        </v:textbox>
                      </v:rect>
                      <v:rect id="Rechteck 15" o:spid="_x0000_s1031" style="position:absolute;left:12400;top:6187;width:18683;height: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" fillcolor="window" strokecolor="#385d8a">
                        <v:fill opacity="0"/>
                        <v:textbox>
                          <w:txbxContent>
                            <w:p w14:paraId="52047120" w14:textId="77777777" w:rsidR="002E72D4" w:rsidRDefault="002E72D4" w:rsidP="002E72D4">
                              <w:pPr>
                                <w:pStyle w:val="BalloonText"/>
                              </w:pPr>
                              <w:r>
                                <w:rPr>
                                  <w:rFonts w:ascii="Calibri" w:eastAsia="+mn-ea" w:hAnsi="Calibri" w:cs="+mn-cs"/>
                                  <w:color w:val="1F497D"/>
                                </w:rPr>
                                <w:t>First-loss (approx. 20%): EU Guarantee up to [95%]; IP min. [5%]</w:t>
                              </w:r>
                            </w:p>
                            <w:p w14:paraId="0F74B324" w14:textId="77777777" w:rsidR="002E72D4" w:rsidRDefault="002E72D4" w:rsidP="002E72D4">
                              <w:pPr>
                                <w:pStyle w:val="ListParagraph"/>
                                <w:spacing w:after="0" w:line="240" w:lineRule="auto"/>
                                <w:rPr>
                                  <w:rFonts w:eastAsia="Times New Roman"/>
                                  <w:sz w:val="16"/>
                                </w:rPr>
                              </w:pPr>
                            </w:p>
                          </w:txbxContent>
                        </v:textbox>
                      </v:rect>
                    </v:group>
                  </w:pict>
                </mc:Fallback>
              </mc:AlternateContent>
            </w:r>
          </w:p>
          <w:p w14:paraId="6E5D4827" w14:textId="77777777" w:rsidR="002E72D4" w:rsidRDefault="002E72D4" w:rsidP="00D875F6">
            <w:pPr>
              <w:rPr>
                <w:rFonts w:ascii="Arial" w:hAnsi="Arial" w:cs="Arial"/>
                <w:i/>
                <w:sz w:val="20"/>
                <w:szCs w:val="20"/>
              </w:rPr>
            </w:pPr>
          </w:p>
          <w:p w14:paraId="0BA5F669" w14:textId="77777777" w:rsidR="002E72D4" w:rsidRDefault="002E72D4" w:rsidP="00D875F6">
            <w:pPr>
              <w:rPr>
                <w:rFonts w:ascii="Arial" w:hAnsi="Arial" w:cs="Arial"/>
                <w:i/>
                <w:sz w:val="20"/>
                <w:szCs w:val="20"/>
              </w:rPr>
            </w:pPr>
          </w:p>
          <w:p w14:paraId="78EABF88" w14:textId="77777777" w:rsidR="002E72D4" w:rsidRDefault="002E72D4" w:rsidP="00D875F6">
            <w:pPr>
              <w:rPr>
                <w:rFonts w:ascii="Arial" w:hAnsi="Arial" w:cs="Arial"/>
                <w:i/>
                <w:sz w:val="20"/>
                <w:szCs w:val="20"/>
              </w:rPr>
            </w:pPr>
          </w:p>
          <w:p w14:paraId="60C2B6BF" w14:textId="77777777" w:rsidR="002E72D4" w:rsidRDefault="002E72D4" w:rsidP="00D875F6">
            <w:pPr>
              <w:rPr>
                <w:rFonts w:ascii="Arial" w:hAnsi="Arial" w:cs="Arial"/>
                <w:i/>
                <w:sz w:val="20"/>
                <w:szCs w:val="20"/>
              </w:rPr>
            </w:pPr>
          </w:p>
          <w:p w14:paraId="28E99E6C" w14:textId="77777777" w:rsidR="002E72D4" w:rsidRDefault="002E72D4" w:rsidP="00D875F6">
            <w:pPr>
              <w:rPr>
                <w:rFonts w:ascii="Arial" w:hAnsi="Arial" w:cs="Arial"/>
                <w:i/>
                <w:sz w:val="20"/>
                <w:szCs w:val="20"/>
              </w:rPr>
            </w:pPr>
          </w:p>
          <w:p w14:paraId="256F5154" w14:textId="77777777" w:rsidR="002E72D4" w:rsidRDefault="002E72D4" w:rsidP="00D875F6">
            <w:pPr>
              <w:rPr>
                <w:rFonts w:ascii="Arial" w:hAnsi="Arial" w:cs="Arial"/>
                <w:i/>
                <w:sz w:val="20"/>
                <w:szCs w:val="20"/>
              </w:rPr>
            </w:pPr>
          </w:p>
          <w:p w14:paraId="3A8FD0EB" w14:textId="77777777" w:rsidR="002E72D4" w:rsidRDefault="002E72D4" w:rsidP="00D875F6">
            <w:pPr>
              <w:rPr>
                <w:rFonts w:ascii="Arial" w:hAnsi="Arial" w:cs="Arial"/>
                <w:i/>
                <w:sz w:val="20"/>
                <w:szCs w:val="20"/>
              </w:rPr>
            </w:pPr>
          </w:p>
          <w:p w14:paraId="3A4E9333" w14:textId="77777777" w:rsidR="002E72D4" w:rsidRPr="001C2823" w:rsidRDefault="002E72D4" w:rsidP="00D875F6">
            <w:pPr>
              <w:rPr>
                <w:rFonts w:ascii="Arial" w:hAnsi="Arial" w:cs="Arial"/>
                <w:i/>
                <w:sz w:val="20"/>
                <w:szCs w:val="20"/>
                <w:u w:val="single"/>
              </w:rPr>
            </w:pPr>
            <w:r w:rsidRPr="001C2823">
              <w:rPr>
                <w:rFonts w:ascii="Arial" w:hAnsi="Arial" w:cs="Arial"/>
                <w:i/>
                <w:sz w:val="20"/>
                <w:szCs w:val="20"/>
                <w:u w:val="single"/>
              </w:rPr>
              <w:t>Option 2 – pari passu</w:t>
            </w:r>
          </w:p>
          <w:p w14:paraId="7371DE78" w14:textId="77777777" w:rsidR="002E72D4" w:rsidRDefault="002E72D4" w:rsidP="00D875F6">
            <w:pPr>
              <w:rPr>
                <w:rFonts w:ascii="Arial" w:hAnsi="Arial" w:cs="Arial"/>
                <w:sz w:val="20"/>
                <w:szCs w:val="20"/>
              </w:rPr>
            </w:pPr>
            <w:r w:rsidRPr="00E16F91">
              <w:rPr>
                <w:rFonts w:ascii="Arial" w:hAnsi="Arial" w:cs="Arial"/>
                <w:sz w:val="20"/>
                <w:szCs w:val="20"/>
              </w:rPr>
              <w:t>The EU guarantee shall partly cover individual opera</w:t>
            </w:r>
            <w:r>
              <w:rPr>
                <w:rFonts w:ascii="Arial" w:hAnsi="Arial" w:cs="Arial"/>
                <w:sz w:val="20"/>
                <w:szCs w:val="20"/>
              </w:rPr>
              <w:t>tions on a pari passu basis. T</w:t>
            </w:r>
            <w:r w:rsidRPr="00E16F91">
              <w:rPr>
                <w:rFonts w:ascii="Arial" w:hAnsi="Arial" w:cs="Arial"/>
                <w:sz w:val="20"/>
                <w:szCs w:val="20"/>
              </w:rPr>
              <w:t xml:space="preserve">he maximum exposure of the EU guarantee on an individual operation is </w:t>
            </w:r>
            <w:r>
              <w:rPr>
                <w:rFonts w:ascii="Arial" w:hAnsi="Arial" w:cs="Arial"/>
                <w:sz w:val="20"/>
                <w:szCs w:val="20"/>
              </w:rPr>
              <w:t>50</w:t>
            </w:r>
            <w:r w:rsidRPr="00E16F91">
              <w:rPr>
                <w:rFonts w:ascii="Arial" w:hAnsi="Arial" w:cs="Arial"/>
                <w:sz w:val="20"/>
                <w:szCs w:val="20"/>
              </w:rPr>
              <w:t>% of the financing provided by the IP.</w:t>
            </w:r>
          </w:p>
          <w:p w14:paraId="7270A4B7" w14:textId="77777777" w:rsidR="002E72D4" w:rsidRPr="00E16F91" w:rsidRDefault="002E72D4" w:rsidP="00D875F6">
            <w:pPr>
              <w:rPr>
                <w:rFonts w:ascii="Arial" w:hAnsi="Arial" w:cs="Arial"/>
                <w:sz w:val="20"/>
                <w:szCs w:val="20"/>
              </w:rPr>
            </w:pPr>
            <w:r>
              <w:rPr>
                <w:rFonts w:ascii="Arial" w:hAnsi="Arial" w:cs="Arial"/>
                <w:sz w:val="20"/>
                <w:szCs w:val="20"/>
              </w:rPr>
              <w:t xml:space="preserve">Residual risk is covered by the IP on a pari passu basis. </w:t>
            </w:r>
          </w:p>
          <w:p w14:paraId="666BFBE3" w14:textId="77777777" w:rsidR="002E72D4" w:rsidRPr="00EF76D3" w:rsidRDefault="002E72D4" w:rsidP="00D875F6">
            <w:pPr>
              <w:rPr>
                <w:rFonts w:ascii="Arial" w:hAnsi="Arial" w:cs="Arial"/>
                <w:i/>
                <w:sz w:val="20"/>
                <w:szCs w:val="20"/>
                <w:u w:val="single"/>
              </w:rPr>
            </w:pPr>
          </w:p>
          <w:p w14:paraId="57AB1399" w14:textId="5417C2F2" w:rsidR="002E72D4" w:rsidRPr="00EF76D3" w:rsidRDefault="002E72D4" w:rsidP="00D875F6">
            <w:pPr>
              <w:rPr>
                <w:rFonts w:ascii="Arial" w:hAnsi="Arial" w:cs="Arial"/>
                <w:i/>
                <w:sz w:val="20"/>
                <w:szCs w:val="20"/>
              </w:rPr>
            </w:pPr>
          </w:p>
          <w:p w14:paraId="591BB025" w14:textId="2E9EB0B5" w:rsidR="002E72D4" w:rsidRPr="00EF76D3" w:rsidRDefault="005926C5" w:rsidP="00D875F6">
            <w:pPr>
              <w:rPr>
                <w:rFonts w:ascii="Arial" w:hAnsi="Arial" w:cs="Arial"/>
                <w:i/>
                <w:sz w:val="20"/>
                <w:szCs w:val="20"/>
              </w:rPr>
            </w:pPr>
            <w:r w:rsidRPr="001F4607">
              <w:rPr>
                <w:noProof/>
                <w:lang w:eastAsia="en-GB"/>
              </w:rPr>
              <w:lastRenderedPageBreak/>
              <mc:AlternateContent>
                <mc:Choice Requires="wpg">
                  <w:drawing>
                    <wp:anchor distT="0" distB="0" distL="114300" distR="114300" simplePos="0" relativeHeight="251661312" behindDoc="0" locked="0" layoutInCell="1" allowOverlap="1" wp14:anchorId="2F85B747" wp14:editId="55B183E3">
                      <wp:simplePos x="0" y="0"/>
                      <wp:positionH relativeFrom="column">
                        <wp:posOffset>957349</wp:posOffset>
                      </wp:positionH>
                      <wp:positionV relativeFrom="paragraph">
                        <wp:posOffset>126769</wp:posOffset>
                      </wp:positionV>
                      <wp:extent cx="1557020" cy="1800860"/>
                      <wp:effectExtent l="0" t="0" r="24130" b="27940"/>
                      <wp:wrapTopAndBottom/>
                      <wp:docPr id="1" name="Group 5"/>
                      <wp:cNvGraphicFramePr/>
                      <a:graphic xmlns:a="http://schemas.openxmlformats.org/drawingml/2006/main">
                        <a:graphicData uri="http://schemas.microsoft.com/office/word/2010/wordprocessingGroup">
                          <wpg:wgp>
                            <wpg:cNvGrpSpPr/>
                            <wpg:grpSpPr>
                              <a:xfrm>
                                <a:off x="0" y="0"/>
                                <a:ext cx="1557020" cy="1800860"/>
                                <a:chOff x="0" y="0"/>
                                <a:chExt cx="1557306" cy="1800973"/>
                              </a:xfrm>
                            </wpg:grpSpPr>
                            <wps:wsp>
                              <wps:cNvPr id="8" name="Rechteck 8">
                                <a:extLst>
                                  <a:ext uri="{FF2B5EF4-FFF2-40B4-BE49-F238E27FC236}">
                                    <a16:creationId xmlns:a16="http://schemas.microsoft.com/office/drawing/2014/main" id="{2816483D-6D24-4ECF-B9ED-BB04C86E4C76}"/>
                                  </a:ext>
                                </a:extLst>
                              </wps:cNvPr>
                              <wps:cNvSpPr/>
                              <wps:spPr>
                                <a:xfrm>
                                  <a:off x="787679" y="2"/>
                                  <a:ext cx="769627" cy="1800971"/>
                                </a:xfrm>
                                <a:prstGeom prst="rect">
                                  <a:avLst/>
                                </a:prstGeom>
                                <a:solidFill>
                                  <a:srgbClr val="EEECE1"/>
                                </a:solidFill>
                                <a:ln w="12700" cap="flat" cmpd="sng" algn="ctr">
                                  <a:solidFill>
                                    <a:srgbClr val="385D8A"/>
                                  </a:solidFill>
                                  <a:prstDash val="solid"/>
                                </a:ln>
                                <a:effectLst/>
                              </wps:spPr>
                              <wps:txbx>
                                <w:txbxContent>
                                  <w:p w14:paraId="0B092FBE" w14:textId="77777777" w:rsidR="002E72D4" w:rsidRPr="001F4607" w:rsidRDefault="002E72D4" w:rsidP="002E72D4">
                                    <w:pPr>
                                      <w:pStyle w:val="NormalWeb"/>
                                      <w:spacing w:before="0" w:beforeAutospacing="0" w:after="0" w:afterAutospacing="0"/>
                                      <w:jc w:val="center"/>
                                    </w:pPr>
                                    <w:r w:rsidRPr="001F4607">
                                      <w:rPr>
                                        <w:rFonts w:asciiTheme="majorHAnsi" w:hAnsi="Cambria" w:cstheme="minorBidi"/>
                                        <w:color w:val="0F5494"/>
                                        <w:lang w:val="it-IT"/>
                                      </w:rPr>
                                      <w:t>IP</w:t>
                                    </w:r>
                                  </w:p>
                                </w:txbxContent>
                              </wps:txbx>
                              <wps:bodyPr rtlCol="0" anchor="ctr"/>
                            </wps:wsp>
                            <wps:wsp>
                              <wps:cNvPr id="9" name="Rechteck 9">
                                <a:extLst>
                                  <a:ext uri="{FF2B5EF4-FFF2-40B4-BE49-F238E27FC236}">
                                    <a16:creationId xmlns:a16="http://schemas.microsoft.com/office/drawing/2014/main" id="{31A292F8-0BED-4FEC-A2AB-12E813BAB4E8}"/>
                                  </a:ext>
                                </a:extLst>
                              </wps:cNvPr>
                              <wps:cNvSpPr/>
                              <wps:spPr>
                                <a:xfrm>
                                  <a:off x="0" y="0"/>
                                  <a:ext cx="778873" cy="1800972"/>
                                </a:xfrm>
                                <a:prstGeom prst="rect">
                                  <a:avLst/>
                                </a:prstGeom>
                                <a:solidFill>
                                  <a:srgbClr val="4F81BD"/>
                                </a:solidFill>
                                <a:ln w="12700" cap="flat" cmpd="sng" algn="ctr">
                                  <a:solidFill>
                                    <a:srgbClr val="4F81BD">
                                      <a:shade val="50000"/>
                                    </a:srgbClr>
                                  </a:solidFill>
                                  <a:prstDash val="solid"/>
                                </a:ln>
                                <a:effectLst/>
                              </wps:spPr>
                              <wps:txbx>
                                <w:txbxContent>
                                  <w:p w14:paraId="7A794052" w14:textId="77777777" w:rsidR="002E72D4" w:rsidRPr="001F4607" w:rsidRDefault="002E72D4" w:rsidP="002E72D4">
                                    <w:pPr>
                                      <w:pStyle w:val="NormalWeb"/>
                                      <w:spacing w:before="0" w:beforeAutospacing="0" w:after="0" w:afterAutospacing="0"/>
                                      <w:jc w:val="center"/>
                                    </w:pPr>
                                    <w:r w:rsidRPr="001F4607">
                                      <w:rPr>
                                        <w:rFonts w:asciiTheme="majorHAnsi" w:hAnsi="Cambria" w:cstheme="minorBidi"/>
                                        <w:color w:val="FFFFFF" w:themeColor="background1"/>
                                        <w:lang w:val="it-IT"/>
                                      </w:rPr>
                                      <w:t>COM</w:t>
                                    </w:r>
                                  </w:p>
                                </w:txbxContent>
                              </wps:txbx>
                              <wps:bodyPr rtlCol="0" anchor="ctr"/>
                            </wps:wsp>
                          </wpg:wgp>
                        </a:graphicData>
                      </a:graphic>
                    </wp:anchor>
                  </w:drawing>
                </mc:Choice>
                <mc:Fallback>
                  <w:pict>
                    <v:group w14:anchorId="2F85B747" id="Group 5" o:spid="_x0000_s1032" style="position:absolute;margin-left:75.4pt;margin-top:10pt;width:122.6pt;height:141.8pt;z-index:251661312" coordsize="15573,1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">
                      <v:rect id="Rechteck 8" o:spid="_x0000_s1033" style="position:absolute;left:7876;width:7697;height:18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" fillcolor="#eeece1" strokecolor="#385d8a" strokeweight="1pt">
                        <v:textbox>
                          <w:txbxContent>
                            <w:p w14:paraId="0B092FBE" w14:textId="77777777" w:rsidR="002E72D4" w:rsidRPr="001F4607" w:rsidRDefault="002E72D4" w:rsidP="002E72D4">
                              <w:pPr>
                                <w:pStyle w:val="NormalWeb"/>
                                <w:spacing w:before="0" w:beforeAutospacing="0" w:after="0" w:afterAutospacing="0"/>
                                <w:jc w:val="center"/>
                              </w:pPr>
                              <w:r w:rsidRPr="001F4607">
                                <w:rPr>
                                  <w:rFonts w:asciiTheme="majorHAnsi" w:hAnsi="Cambria" w:cstheme="minorBidi"/>
                                  <w:color w:val="0F5494"/>
                                  <w:lang w:val="it-IT"/>
                                </w:rPr>
                                <w:t>IP</w:t>
                              </w:r>
                            </w:p>
                          </w:txbxContent>
                        </v:textbox>
                      </v:rect>
                      <v:rect id="Rechteck 9" o:spid="_x0000_s1034" style="position:absolute;width:7788;height:18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" fillcolor="#4f81bd" strokecolor="#385d8a" strokeweight="1pt">
                        <v:textbox>
                          <w:txbxContent>
                            <w:p w14:paraId="7A794052" w14:textId="77777777" w:rsidR="002E72D4" w:rsidRPr="001F4607" w:rsidRDefault="002E72D4" w:rsidP="002E72D4">
                              <w:pPr>
                                <w:pStyle w:val="NormalWeb"/>
                                <w:spacing w:before="0" w:beforeAutospacing="0" w:after="0" w:afterAutospacing="0"/>
                                <w:jc w:val="center"/>
                              </w:pPr>
                              <w:r w:rsidRPr="001F4607">
                                <w:rPr>
                                  <w:rFonts w:asciiTheme="majorHAnsi" w:hAnsi="Cambria" w:cstheme="minorBidi"/>
                                  <w:color w:val="FFFFFF" w:themeColor="background1"/>
                                  <w:lang w:val="it-IT"/>
                                </w:rPr>
                                <w:t>COM</w:t>
                              </w:r>
                            </w:p>
                          </w:txbxContent>
                        </v:textbox>
                      </v:rect>
                      <w10:wrap type="topAndBottom"/>
                    </v:group>
                  </w:pict>
                </mc:Fallback>
              </mc:AlternateContent>
            </w:r>
          </w:p>
          <w:p w14:paraId="227E87A7" w14:textId="379542C1" w:rsidR="009C2436" w:rsidRPr="00EF76D3" w:rsidRDefault="009C2436" w:rsidP="00D875F6">
            <w:pPr>
              <w:rPr>
                <w:rFonts w:ascii="Arial" w:hAnsi="Arial" w:cs="Arial"/>
                <w:i/>
                <w:sz w:val="20"/>
                <w:szCs w:val="20"/>
              </w:rPr>
            </w:pPr>
          </w:p>
          <w:p w14:paraId="7471597E" w14:textId="2A1B2C93" w:rsidR="002E72D4" w:rsidRPr="001C2823" w:rsidRDefault="002E72D4" w:rsidP="00D875F6">
            <w:pPr>
              <w:rPr>
                <w:rFonts w:ascii="Arial" w:hAnsi="Arial" w:cs="Arial"/>
                <w:i/>
                <w:sz w:val="20"/>
                <w:szCs w:val="20"/>
                <w:u w:val="single"/>
              </w:rPr>
            </w:pPr>
            <w:r w:rsidRPr="001C2823">
              <w:rPr>
                <w:rFonts w:ascii="Arial" w:hAnsi="Arial" w:cs="Arial"/>
                <w:i/>
                <w:sz w:val="20"/>
                <w:szCs w:val="20"/>
                <w:u w:val="single"/>
              </w:rPr>
              <w:t>Option 3 – Mezzanine tranche</w:t>
            </w:r>
          </w:p>
          <w:p w14:paraId="3B833BB2" w14:textId="0B34AF27" w:rsidR="002E72D4" w:rsidRDefault="0066612F" w:rsidP="00D875F6">
            <w:pPr>
              <w:rPr>
                <w:rFonts w:ascii="Arial" w:hAnsi="Arial" w:cs="Arial"/>
                <w:sz w:val="20"/>
                <w:szCs w:val="20"/>
              </w:rPr>
            </w:pPr>
            <w:r w:rsidRPr="001F4607">
              <w:rPr>
                <w:rFonts w:ascii="Arial" w:hAnsi="Arial" w:cs="Arial"/>
                <w:i/>
                <w:noProof/>
                <w:sz w:val="20"/>
                <w:szCs w:val="20"/>
                <w:u w:val="single"/>
                <w:lang w:eastAsia="en-GB"/>
              </w:rPr>
              <mc:AlternateContent>
                <mc:Choice Requires="wpg">
                  <w:drawing>
                    <wp:anchor distT="0" distB="0" distL="114300" distR="114300" simplePos="0" relativeHeight="251655168" behindDoc="0" locked="0" layoutInCell="1" allowOverlap="1" wp14:anchorId="7FA6B848" wp14:editId="56C5866A">
                      <wp:simplePos x="0" y="0"/>
                      <wp:positionH relativeFrom="column">
                        <wp:posOffset>1058454</wp:posOffset>
                      </wp:positionH>
                      <wp:positionV relativeFrom="paragraph">
                        <wp:posOffset>389255</wp:posOffset>
                      </wp:positionV>
                      <wp:extent cx="1452245" cy="1800860"/>
                      <wp:effectExtent l="0" t="0" r="14605" b="27940"/>
                      <wp:wrapTopAndBottom/>
                      <wp:docPr id="10" name="Group 1"/>
                      <wp:cNvGraphicFramePr/>
                      <a:graphic xmlns:a="http://schemas.openxmlformats.org/drawingml/2006/main">
                        <a:graphicData uri="http://schemas.microsoft.com/office/word/2010/wordprocessingGroup">
                          <wpg:wgp>
                            <wpg:cNvGrpSpPr/>
                            <wpg:grpSpPr>
                              <a:xfrm>
                                <a:off x="0" y="0"/>
                                <a:ext cx="1452245" cy="1800860"/>
                                <a:chOff x="0" y="0"/>
                                <a:chExt cx="1452862" cy="2160240"/>
                              </a:xfrm>
                            </wpg:grpSpPr>
                            <wps:wsp>
                              <wps:cNvPr id="11" name="Rechteck 20">
                                <a:extLst>
                                  <a:ext uri="{FF2B5EF4-FFF2-40B4-BE49-F238E27FC236}">
                                    <a16:creationId xmlns:a16="http://schemas.microsoft.com/office/drawing/2014/main" id="{09B935A3-3CB0-4955-A562-B166753C8C84}"/>
                                  </a:ext>
                                </a:extLst>
                              </wps:cNvPr>
                              <wps:cNvSpPr/>
                              <wps:spPr>
                                <a:xfrm>
                                  <a:off x="2" y="0"/>
                                  <a:ext cx="1452860" cy="2160240"/>
                                </a:xfrm>
                                <a:prstGeom prst="rect">
                                  <a:avLst/>
                                </a:prstGeom>
                                <a:solidFill>
                                  <a:srgbClr val="EEECE1"/>
                                </a:solidFill>
                                <a:ln w="12700" cap="flat" cmpd="sng" algn="ctr">
                                  <a:solidFill>
                                    <a:srgbClr val="4F81BD">
                                      <a:shade val="50000"/>
                                    </a:srgbClr>
                                  </a:solidFill>
                                  <a:prstDash val="solid"/>
                                </a:ln>
                                <a:effectLst/>
                              </wps:spPr>
                              <wps:bodyPr rtlCol="0" anchor="ctr"/>
                            </wps:wsp>
                            <wps:wsp>
                              <wps:cNvPr id="12" name="TextBox 23"/>
                              <wps:cNvSpPr txBox="1"/>
                              <wps:spPr>
                                <a:xfrm>
                                  <a:off x="402895" y="300443"/>
                                  <a:ext cx="645795" cy="323711"/>
                                </a:xfrm>
                                <a:prstGeom prst="rect">
                                  <a:avLst/>
                                </a:prstGeom>
                                <a:noFill/>
                              </wps:spPr>
                              <wps:txbx>
                                <w:txbxContent>
                                  <w:p w14:paraId="18A581C1" w14:textId="77777777" w:rsidR="002E72D4" w:rsidRPr="001F4607" w:rsidRDefault="002E72D4" w:rsidP="002E72D4">
                                    <w:pPr>
                                      <w:pStyle w:val="NormalWeb"/>
                                      <w:spacing w:before="0" w:beforeAutospacing="0" w:after="0" w:afterAutospacing="0"/>
                                      <w:jc w:val="center"/>
                                      <w:textAlignment w:val="baseline"/>
                                    </w:pPr>
                                    <w:r w:rsidRPr="001F4607">
                                      <w:rPr>
                                        <w:rFonts w:asciiTheme="majorHAnsi" w:hAnsi="Cambria" w:cstheme="minorBidi"/>
                                        <w:color w:val="0F5494"/>
                                        <w:kern w:val="24"/>
                                        <w:lang w:val="it-IT"/>
                                      </w:rPr>
                                      <w:t>IP</w:t>
                                    </w:r>
                                  </w:p>
                                </w:txbxContent>
                              </wps:txbx>
                              <wps:bodyPr wrap="square" rtlCol="0">
                                <a:spAutoFit/>
                              </wps:bodyPr>
                            </wps:wsp>
                            <wps:wsp>
                              <wps:cNvPr id="13" name="Rechteck 9">
                                <a:extLst>
                                  <a:ext uri="{FF2B5EF4-FFF2-40B4-BE49-F238E27FC236}">
                                    <a16:creationId xmlns:a16="http://schemas.microsoft.com/office/drawing/2014/main" id="{31A292F8-0BED-4FEC-A2AB-12E813BAB4E8}"/>
                                  </a:ext>
                                </a:extLst>
                              </wps:cNvPr>
                              <wps:cNvSpPr/>
                              <wps:spPr>
                                <a:xfrm>
                                  <a:off x="0" y="1092438"/>
                                  <a:ext cx="1452861" cy="459800"/>
                                </a:xfrm>
                                <a:prstGeom prst="rect">
                                  <a:avLst/>
                                </a:prstGeom>
                                <a:solidFill>
                                  <a:srgbClr val="4F81BD"/>
                                </a:solidFill>
                                <a:ln w="12700" cap="flat" cmpd="sng" algn="ctr">
                                  <a:solidFill>
                                    <a:srgbClr val="4F81BD">
                                      <a:shade val="50000"/>
                                    </a:srgbClr>
                                  </a:solidFill>
                                  <a:prstDash val="solid"/>
                                </a:ln>
                                <a:effectLst/>
                              </wps:spPr>
                              <wps:txbx>
                                <w:txbxContent>
                                  <w:p w14:paraId="206F7540" w14:textId="77777777" w:rsidR="002E72D4" w:rsidRPr="001F4607" w:rsidRDefault="002E72D4" w:rsidP="002E72D4">
                                    <w:pPr>
                                      <w:pStyle w:val="NormalWeb"/>
                                      <w:spacing w:before="0" w:beforeAutospacing="0" w:after="0" w:afterAutospacing="0"/>
                                      <w:jc w:val="center"/>
                                    </w:pPr>
                                    <w:r w:rsidRPr="001F4607">
                                      <w:rPr>
                                        <w:rFonts w:asciiTheme="majorHAnsi" w:hAnsi="Cambria" w:cstheme="minorBidi"/>
                                        <w:color w:val="FFFFFF" w:themeColor="background1"/>
                                        <w:lang w:val="it-IT"/>
                                      </w:rPr>
                                      <w:t>COM</w:t>
                                    </w:r>
                                  </w:p>
                                </w:txbxContent>
                              </wps:txbx>
                              <wps:bodyPr rtlCol="0" anchor="ctr"/>
                            </wps:wsp>
                            <wps:wsp>
                              <wps:cNvPr id="14" name="TextBox 25"/>
                              <wps:cNvSpPr txBox="1"/>
                              <wps:spPr>
                                <a:xfrm>
                                  <a:off x="25176" y="1655980"/>
                                  <a:ext cx="1408430" cy="323711"/>
                                </a:xfrm>
                                <a:prstGeom prst="rect">
                                  <a:avLst/>
                                </a:prstGeom>
                                <a:noFill/>
                              </wps:spPr>
                              <wps:txbx>
                                <w:txbxContent>
                                  <w:p w14:paraId="6EF1CB33" w14:textId="77777777" w:rsidR="002E72D4" w:rsidRPr="001F4607" w:rsidRDefault="002E72D4" w:rsidP="002E72D4">
                                    <w:pPr>
                                      <w:pStyle w:val="NormalWeb"/>
                                      <w:spacing w:before="0" w:beforeAutospacing="0" w:after="0" w:afterAutospacing="0"/>
                                      <w:jc w:val="center"/>
                                      <w:textAlignment w:val="baseline"/>
                                    </w:pPr>
                                    <w:r w:rsidRPr="001F4607">
                                      <w:rPr>
                                        <w:rFonts w:asciiTheme="majorHAnsi" w:hAnsi="Cambria" w:cstheme="minorBidi"/>
                                        <w:color w:val="0F5494"/>
                                        <w:kern w:val="24"/>
                                        <w:lang w:val="it-IT"/>
                                      </w:rPr>
                                      <w:t>IP</w:t>
                                    </w:r>
                                  </w:p>
                                </w:txbxContent>
                              </wps:txbx>
                              <wps:bodyPr wrap="square" rtlCol="0">
                                <a:spAutoFit/>
                              </wps:bodyPr>
                            </wps:wsp>
                          </wpg:wgp>
                        </a:graphicData>
                      </a:graphic>
                    </wp:anchor>
                  </w:drawing>
                </mc:Choice>
                <mc:Fallback>
                  <w:pict>
                    <v:group w14:anchorId="7FA6B848" id="Group 1" o:spid="_x0000_s1035" style="position:absolute;margin-left:83.35pt;margin-top:30.65pt;width:114.35pt;height:141.8pt;z-index:251655168" coordsize="14528,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">
                      <v:rect id="Rechteck 20" o:spid="_x0000_s1036" style="position:absolute;width:14528;height:2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" fillcolor="#eeece1" strokecolor="#385d8a" strokeweight="1pt"/>
                      <v:shapetype id="_x0000_t202" coordsize="21600,21600" o:spt="202" path="m,l,21600r21600,l21600,xe">
                        <v:stroke joinstyle="miter"/>
                        <v:path gradientshapeok="t" o:connecttype="rect"/>
                      </v:shapetype>
                      <v:shape id="TextBox 23" o:spid="_x0000_s1037" type="#_x0000_t202" style="position:absolute;left:4028;top:3004;width:6458;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18A581C1" w14:textId="77777777" w:rsidR="002E72D4" w:rsidRPr="001F4607" w:rsidRDefault="002E72D4" w:rsidP="002E72D4">
                              <w:pPr>
                                <w:pStyle w:val="NormalWeb"/>
                                <w:spacing w:before="0" w:beforeAutospacing="0" w:after="0" w:afterAutospacing="0"/>
                                <w:jc w:val="center"/>
                                <w:textAlignment w:val="baseline"/>
                              </w:pPr>
                              <w:r w:rsidRPr="001F4607">
                                <w:rPr>
                                  <w:rFonts w:asciiTheme="majorHAnsi" w:hAnsi="Cambria" w:cstheme="minorBidi"/>
                                  <w:color w:val="0F5494"/>
                                  <w:kern w:val="24"/>
                                  <w:lang w:val="it-IT"/>
                                </w:rPr>
                                <w:t>IP</w:t>
                              </w:r>
                            </w:p>
                          </w:txbxContent>
                        </v:textbox>
                      </v:shape>
                      <v:rect id="Rechteck 9" o:spid="_x0000_s1038" style="position:absolute;top:10924;width:14528;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" fillcolor="#4f81bd" strokecolor="#385d8a" strokeweight="1pt">
                        <v:textbox>
                          <w:txbxContent>
                            <w:p w14:paraId="206F7540" w14:textId="77777777" w:rsidR="002E72D4" w:rsidRPr="001F4607" w:rsidRDefault="002E72D4" w:rsidP="002E72D4">
                              <w:pPr>
                                <w:pStyle w:val="NormalWeb"/>
                                <w:spacing w:before="0" w:beforeAutospacing="0" w:after="0" w:afterAutospacing="0"/>
                                <w:jc w:val="center"/>
                              </w:pPr>
                              <w:r w:rsidRPr="001F4607">
                                <w:rPr>
                                  <w:rFonts w:asciiTheme="majorHAnsi" w:hAnsi="Cambria" w:cstheme="minorBidi"/>
                                  <w:color w:val="FFFFFF" w:themeColor="background1"/>
                                  <w:lang w:val="it-IT"/>
                                </w:rPr>
                                <w:t>COM</w:t>
                              </w:r>
                            </w:p>
                          </w:txbxContent>
                        </v:textbox>
                      </v:rect>
                      <v:shape id="TextBox 25" o:spid="_x0000_s1039" type="#_x0000_t202" style="position:absolute;left:251;top:16559;width:14085;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6EF1CB33" w14:textId="77777777" w:rsidR="002E72D4" w:rsidRPr="001F4607" w:rsidRDefault="002E72D4" w:rsidP="002E72D4">
                              <w:pPr>
                                <w:pStyle w:val="NormalWeb"/>
                                <w:spacing w:before="0" w:beforeAutospacing="0" w:after="0" w:afterAutospacing="0"/>
                                <w:jc w:val="center"/>
                                <w:textAlignment w:val="baseline"/>
                              </w:pPr>
                              <w:r w:rsidRPr="001F4607">
                                <w:rPr>
                                  <w:rFonts w:asciiTheme="majorHAnsi" w:hAnsi="Cambria" w:cstheme="minorBidi"/>
                                  <w:color w:val="0F5494"/>
                                  <w:kern w:val="24"/>
                                  <w:lang w:val="it-IT"/>
                                </w:rPr>
                                <w:t>IP</w:t>
                              </w:r>
                            </w:p>
                          </w:txbxContent>
                        </v:textbox>
                      </v:shape>
                      <w10:wrap type="topAndBottom"/>
                    </v:group>
                  </w:pict>
                </mc:Fallback>
              </mc:AlternateContent>
            </w:r>
            <w:r w:rsidR="002E72D4" w:rsidRPr="00EF76D3">
              <w:rPr>
                <w:rFonts w:ascii="Arial" w:hAnsi="Arial" w:cs="Arial"/>
                <w:sz w:val="20"/>
                <w:szCs w:val="20"/>
              </w:rPr>
              <w:t xml:space="preserve">The EU guarantee </w:t>
            </w:r>
            <w:r w:rsidR="002E72D4">
              <w:rPr>
                <w:rFonts w:ascii="Arial" w:hAnsi="Arial" w:cs="Arial"/>
                <w:sz w:val="20"/>
                <w:szCs w:val="20"/>
              </w:rPr>
              <w:t xml:space="preserve">shall </w:t>
            </w:r>
            <w:r w:rsidR="002E72D4" w:rsidRPr="00EF76D3">
              <w:rPr>
                <w:rFonts w:ascii="Arial" w:hAnsi="Arial" w:cs="Arial"/>
                <w:sz w:val="20"/>
                <w:szCs w:val="20"/>
              </w:rPr>
              <w:t>cover a mezzanine tranche in respect of the relevant portfolio of operations financed by the IP.</w:t>
            </w:r>
          </w:p>
          <w:p w14:paraId="32FC3495" w14:textId="5BAE77B4" w:rsidR="002E72D4" w:rsidRPr="00360490" w:rsidRDefault="002E72D4" w:rsidP="009C2436">
            <w:pPr>
              <w:rPr>
                <w:rFonts w:ascii="Arial" w:hAnsi="Arial" w:cs="Arial"/>
                <w:sz w:val="20"/>
                <w:szCs w:val="20"/>
              </w:rPr>
            </w:pPr>
          </w:p>
        </w:tc>
      </w:tr>
      <w:tr w:rsidR="002E72D4" w:rsidRPr="00360490" w14:paraId="43036C75" w14:textId="77777777" w:rsidTr="005926C5">
        <w:tc>
          <w:tcPr>
            <w:tcW w:w="617" w:type="dxa"/>
          </w:tcPr>
          <w:p w14:paraId="3449FD33" w14:textId="77777777" w:rsidR="002E72D4" w:rsidRPr="00360490" w:rsidRDefault="002E72D4" w:rsidP="00D875F6">
            <w:pPr>
              <w:rPr>
                <w:rFonts w:ascii="Arial" w:hAnsi="Arial"/>
                <w:b/>
                <w:sz w:val="20"/>
                <w:szCs w:val="20"/>
              </w:rPr>
            </w:pPr>
            <w:r>
              <w:rPr>
                <w:rFonts w:ascii="Arial" w:hAnsi="Arial"/>
                <w:b/>
                <w:sz w:val="20"/>
                <w:szCs w:val="20"/>
              </w:rPr>
              <w:lastRenderedPageBreak/>
              <w:t>20</w:t>
            </w:r>
            <w:r w:rsidRPr="00360490">
              <w:rPr>
                <w:rFonts w:ascii="Arial" w:hAnsi="Arial"/>
                <w:b/>
                <w:sz w:val="20"/>
                <w:szCs w:val="20"/>
              </w:rPr>
              <w:t>.</w:t>
            </w:r>
          </w:p>
        </w:tc>
        <w:tc>
          <w:tcPr>
            <w:tcW w:w="3038" w:type="dxa"/>
          </w:tcPr>
          <w:p w14:paraId="158365DF" w14:textId="77777777" w:rsidR="002E72D4" w:rsidRPr="00360490" w:rsidRDefault="002E72D4" w:rsidP="00D875F6">
            <w:pPr>
              <w:rPr>
                <w:rFonts w:ascii="Arial" w:hAnsi="Arial"/>
                <w:b/>
                <w:sz w:val="20"/>
                <w:szCs w:val="20"/>
              </w:rPr>
            </w:pPr>
            <w:r w:rsidRPr="00360490">
              <w:rPr>
                <w:rFonts w:ascii="Arial" w:hAnsi="Arial"/>
                <w:b/>
                <w:sz w:val="20"/>
                <w:szCs w:val="20"/>
              </w:rPr>
              <w:t>Currency</w:t>
            </w:r>
          </w:p>
        </w:tc>
        <w:tc>
          <w:tcPr>
            <w:tcW w:w="6092" w:type="dxa"/>
          </w:tcPr>
          <w:p w14:paraId="6CE7D568" w14:textId="334683B5" w:rsidR="002E72D4" w:rsidRPr="0064259A" w:rsidRDefault="002E72D4" w:rsidP="00D875F6">
            <w:pPr>
              <w:rPr>
                <w:rFonts w:ascii="Arial" w:hAnsi="Arial"/>
                <w:i/>
                <w:sz w:val="20"/>
                <w:szCs w:val="20"/>
              </w:rPr>
            </w:pPr>
            <w:r w:rsidRPr="0064259A">
              <w:rPr>
                <w:rFonts w:ascii="Arial" w:hAnsi="Arial"/>
                <w:i/>
                <w:sz w:val="20"/>
                <w:szCs w:val="20"/>
              </w:rPr>
              <w:t xml:space="preserve">EUR or any other EU currencies. </w:t>
            </w:r>
          </w:p>
          <w:p w14:paraId="14F2D5DE" w14:textId="77777777" w:rsidR="002E72D4" w:rsidRPr="00360490" w:rsidRDefault="002E72D4" w:rsidP="00D875F6">
            <w:pPr>
              <w:jc w:val="both"/>
              <w:rPr>
                <w:rFonts w:ascii="Arial" w:hAnsi="Arial"/>
                <w:i/>
                <w:sz w:val="20"/>
                <w:szCs w:val="20"/>
              </w:rPr>
            </w:pPr>
          </w:p>
        </w:tc>
      </w:tr>
      <w:tr w:rsidR="002E72D4" w:rsidRPr="00360490" w14:paraId="3E247A90" w14:textId="77777777" w:rsidTr="005926C5">
        <w:tc>
          <w:tcPr>
            <w:tcW w:w="617" w:type="dxa"/>
          </w:tcPr>
          <w:p w14:paraId="756490EE" w14:textId="77777777" w:rsidR="002E72D4" w:rsidRPr="00360490" w:rsidRDefault="002E72D4" w:rsidP="00D875F6">
            <w:pPr>
              <w:rPr>
                <w:rFonts w:ascii="Arial" w:hAnsi="Arial"/>
                <w:b/>
                <w:sz w:val="20"/>
                <w:szCs w:val="20"/>
              </w:rPr>
            </w:pPr>
            <w:r>
              <w:rPr>
                <w:rFonts w:ascii="Arial" w:hAnsi="Arial"/>
                <w:b/>
                <w:sz w:val="20"/>
                <w:szCs w:val="20"/>
              </w:rPr>
              <w:t>21</w:t>
            </w:r>
            <w:r w:rsidRPr="00360490">
              <w:rPr>
                <w:rFonts w:ascii="Arial" w:hAnsi="Arial"/>
                <w:b/>
                <w:sz w:val="20"/>
                <w:szCs w:val="20"/>
              </w:rPr>
              <w:t>.</w:t>
            </w:r>
          </w:p>
        </w:tc>
        <w:tc>
          <w:tcPr>
            <w:tcW w:w="3038" w:type="dxa"/>
          </w:tcPr>
          <w:p w14:paraId="2E18DECB" w14:textId="77777777" w:rsidR="002E72D4" w:rsidRPr="00360490" w:rsidRDefault="002E72D4" w:rsidP="00D875F6">
            <w:pPr>
              <w:rPr>
                <w:rFonts w:ascii="Arial" w:hAnsi="Arial"/>
                <w:b/>
                <w:sz w:val="20"/>
                <w:szCs w:val="20"/>
              </w:rPr>
            </w:pPr>
            <w:r w:rsidRPr="00360490">
              <w:rPr>
                <w:rFonts w:ascii="Arial" w:hAnsi="Arial"/>
                <w:b/>
                <w:sz w:val="20"/>
                <w:szCs w:val="20"/>
              </w:rPr>
              <w:t>Events triggering  the use of the EU Guarantee</w:t>
            </w:r>
          </w:p>
        </w:tc>
        <w:tc>
          <w:tcPr>
            <w:tcW w:w="6092" w:type="dxa"/>
          </w:tcPr>
          <w:p w14:paraId="4B66B46C" w14:textId="5547CD60" w:rsidR="002E72D4" w:rsidRPr="00360490" w:rsidRDefault="002E72D4" w:rsidP="00D875F6">
            <w:pPr>
              <w:rPr>
                <w:rFonts w:ascii="Arial" w:hAnsi="Arial"/>
                <w:i/>
                <w:sz w:val="20"/>
                <w:szCs w:val="20"/>
              </w:rPr>
            </w:pPr>
            <w:r w:rsidRPr="002E2899">
              <w:rPr>
                <w:rFonts w:ascii="Arial" w:hAnsi="Arial" w:cs="Arial"/>
                <w:sz w:val="20"/>
                <w:szCs w:val="20"/>
              </w:rPr>
              <w:t xml:space="preserve">To be determined in the guarantee agreement in accordance with Article 14.2(c) and 16.2 of the InvestEU regulation. </w:t>
            </w:r>
          </w:p>
        </w:tc>
      </w:tr>
      <w:tr w:rsidR="002E72D4" w:rsidRPr="00360490" w14:paraId="02FFEEC2" w14:textId="77777777" w:rsidTr="005926C5">
        <w:tc>
          <w:tcPr>
            <w:tcW w:w="617" w:type="dxa"/>
          </w:tcPr>
          <w:p w14:paraId="187EAC4C" w14:textId="77777777" w:rsidR="002E72D4" w:rsidRPr="00360490" w:rsidRDefault="002E72D4" w:rsidP="00D875F6">
            <w:pPr>
              <w:rPr>
                <w:rFonts w:ascii="Arial" w:hAnsi="Arial"/>
                <w:b/>
                <w:sz w:val="20"/>
                <w:szCs w:val="20"/>
              </w:rPr>
            </w:pPr>
            <w:r>
              <w:rPr>
                <w:rFonts w:ascii="Arial" w:hAnsi="Arial"/>
                <w:b/>
                <w:sz w:val="20"/>
                <w:szCs w:val="20"/>
              </w:rPr>
              <w:t>22</w:t>
            </w:r>
            <w:r w:rsidRPr="00360490">
              <w:rPr>
                <w:rFonts w:ascii="Arial" w:hAnsi="Arial"/>
                <w:b/>
                <w:sz w:val="20"/>
                <w:szCs w:val="20"/>
              </w:rPr>
              <w:t>.</w:t>
            </w:r>
          </w:p>
        </w:tc>
        <w:tc>
          <w:tcPr>
            <w:tcW w:w="3038" w:type="dxa"/>
          </w:tcPr>
          <w:p w14:paraId="4EA4AC1C" w14:textId="77777777" w:rsidR="002E72D4" w:rsidRPr="00360490" w:rsidRDefault="002E72D4" w:rsidP="00D875F6">
            <w:pPr>
              <w:rPr>
                <w:rFonts w:ascii="Arial" w:hAnsi="Arial"/>
                <w:b/>
                <w:sz w:val="20"/>
                <w:szCs w:val="20"/>
              </w:rPr>
            </w:pPr>
            <w:r w:rsidRPr="00360490">
              <w:rPr>
                <w:rFonts w:ascii="Arial" w:hAnsi="Arial"/>
                <w:b/>
                <w:sz w:val="20"/>
                <w:szCs w:val="20"/>
              </w:rPr>
              <w:t>State Aid considerations</w:t>
            </w:r>
          </w:p>
        </w:tc>
        <w:tc>
          <w:tcPr>
            <w:tcW w:w="6092" w:type="dxa"/>
          </w:tcPr>
          <w:p w14:paraId="1E6B9979" w14:textId="77777777" w:rsidR="002E72D4" w:rsidRDefault="002E72D4" w:rsidP="00D875F6">
            <w:pPr>
              <w:rPr>
                <w:rFonts w:ascii="Arial" w:hAnsi="Arial"/>
                <w:sz w:val="20"/>
                <w:szCs w:val="20"/>
              </w:rPr>
            </w:pPr>
            <w:r w:rsidRPr="009335F2">
              <w:rPr>
                <w:rFonts w:ascii="Arial" w:hAnsi="Arial"/>
                <w:sz w:val="20"/>
                <w:szCs w:val="20"/>
              </w:rPr>
              <w:t xml:space="preserve">In case of </w:t>
            </w:r>
            <w:r>
              <w:rPr>
                <w:rFonts w:ascii="Arial" w:hAnsi="Arial"/>
                <w:sz w:val="20"/>
                <w:szCs w:val="20"/>
              </w:rPr>
              <w:t xml:space="preserve">combination with </w:t>
            </w:r>
            <w:r w:rsidRPr="009335F2">
              <w:rPr>
                <w:rFonts w:ascii="Arial" w:hAnsi="Arial"/>
                <w:sz w:val="20"/>
                <w:szCs w:val="20"/>
              </w:rPr>
              <w:t xml:space="preserve">state resources in the implementation of the product described in this fiche, the dedicated GBER </w:t>
            </w:r>
            <w:r>
              <w:rPr>
                <w:rFonts w:ascii="Arial" w:hAnsi="Arial"/>
                <w:sz w:val="20"/>
                <w:szCs w:val="20"/>
              </w:rPr>
              <w:t xml:space="preserve">part </w:t>
            </w:r>
            <w:r w:rsidRPr="009335F2">
              <w:rPr>
                <w:rFonts w:ascii="Arial" w:hAnsi="Arial"/>
                <w:sz w:val="20"/>
                <w:szCs w:val="20"/>
              </w:rPr>
              <w:t>will apply.</w:t>
            </w:r>
          </w:p>
          <w:p w14:paraId="20EB6EA2" w14:textId="77777777" w:rsidR="002E72D4" w:rsidRPr="00360490" w:rsidRDefault="002E72D4" w:rsidP="00D875F6">
            <w:pPr>
              <w:rPr>
                <w:rFonts w:ascii="Arial" w:hAnsi="Arial"/>
                <w:i/>
                <w:sz w:val="20"/>
                <w:szCs w:val="20"/>
              </w:rPr>
            </w:pPr>
            <w:r w:rsidRPr="00360490">
              <w:rPr>
                <w:rFonts w:ascii="Arial" w:hAnsi="Arial"/>
                <w:i/>
                <w:sz w:val="20"/>
                <w:szCs w:val="20"/>
              </w:rPr>
              <w:t xml:space="preserve"> </w:t>
            </w:r>
          </w:p>
        </w:tc>
      </w:tr>
      <w:tr w:rsidR="002E72D4" w:rsidRPr="00360490" w14:paraId="13F0A22C" w14:textId="77777777" w:rsidTr="005926C5">
        <w:tc>
          <w:tcPr>
            <w:tcW w:w="617" w:type="dxa"/>
          </w:tcPr>
          <w:p w14:paraId="2F773AE8" w14:textId="77777777" w:rsidR="002E72D4" w:rsidRPr="00360490" w:rsidRDefault="002E72D4" w:rsidP="00D875F6">
            <w:pPr>
              <w:rPr>
                <w:rFonts w:ascii="Arial" w:hAnsi="Arial"/>
                <w:b/>
                <w:sz w:val="20"/>
                <w:szCs w:val="20"/>
              </w:rPr>
            </w:pPr>
            <w:r>
              <w:rPr>
                <w:rFonts w:ascii="Arial" w:hAnsi="Arial"/>
                <w:b/>
                <w:sz w:val="20"/>
                <w:szCs w:val="20"/>
              </w:rPr>
              <w:t>23</w:t>
            </w:r>
            <w:r w:rsidRPr="00360490">
              <w:rPr>
                <w:rFonts w:ascii="Arial" w:hAnsi="Arial"/>
                <w:b/>
                <w:sz w:val="20"/>
                <w:szCs w:val="20"/>
              </w:rPr>
              <w:t>.</w:t>
            </w:r>
          </w:p>
        </w:tc>
        <w:tc>
          <w:tcPr>
            <w:tcW w:w="3038" w:type="dxa"/>
          </w:tcPr>
          <w:p w14:paraId="0C1B9321" w14:textId="77777777" w:rsidR="002E72D4" w:rsidRPr="00360490" w:rsidRDefault="002E72D4" w:rsidP="00D875F6">
            <w:pPr>
              <w:rPr>
                <w:rFonts w:ascii="Arial" w:hAnsi="Arial"/>
                <w:b/>
                <w:sz w:val="20"/>
                <w:szCs w:val="20"/>
              </w:rPr>
            </w:pPr>
            <w:r w:rsidRPr="00360490">
              <w:rPr>
                <w:rFonts w:ascii="Arial" w:hAnsi="Arial"/>
                <w:b/>
                <w:sz w:val="20"/>
                <w:szCs w:val="20"/>
              </w:rPr>
              <w:t>Reporting</w:t>
            </w:r>
          </w:p>
        </w:tc>
        <w:tc>
          <w:tcPr>
            <w:tcW w:w="6092" w:type="dxa"/>
          </w:tcPr>
          <w:p w14:paraId="18E80FFD" w14:textId="77777777" w:rsidR="002E72D4" w:rsidRPr="0008469D" w:rsidRDefault="002E72D4" w:rsidP="00D875F6">
            <w:pPr>
              <w:jc w:val="both"/>
              <w:rPr>
                <w:rFonts w:ascii="Arial" w:hAnsi="Arial"/>
                <w:sz w:val="20"/>
                <w:szCs w:val="20"/>
                <w:vertAlign w:val="subscript"/>
              </w:rPr>
            </w:pPr>
            <w:r>
              <w:rPr>
                <w:rFonts w:ascii="Arial" w:hAnsi="Arial"/>
                <w:sz w:val="20"/>
                <w:szCs w:val="20"/>
              </w:rPr>
              <w:t>Indicators (KPIs/KMIs to be defined)</w:t>
            </w:r>
          </w:p>
          <w:p w14:paraId="19BA1CD4" w14:textId="399C7B8C" w:rsidR="002E72D4" w:rsidRPr="00BD628B" w:rsidRDefault="002E72D4" w:rsidP="00D875F6">
            <w:pPr>
              <w:rPr>
                <w:rFonts w:ascii="Arial" w:hAnsi="Arial"/>
                <w:sz w:val="20"/>
                <w:szCs w:val="20"/>
              </w:rPr>
            </w:pPr>
            <w:r>
              <w:rPr>
                <w:rFonts w:ascii="Arial" w:hAnsi="Arial"/>
                <w:sz w:val="20"/>
                <w:szCs w:val="20"/>
              </w:rPr>
              <w:t>Reporting will be done in line with Article 22(5) of the InvestEU Regulation.</w:t>
            </w:r>
          </w:p>
        </w:tc>
      </w:tr>
      <w:tr w:rsidR="002E72D4" w:rsidRPr="00360490" w14:paraId="5488EEBC" w14:textId="77777777" w:rsidTr="005926C5">
        <w:tc>
          <w:tcPr>
            <w:tcW w:w="617" w:type="dxa"/>
          </w:tcPr>
          <w:p w14:paraId="118A2B75" w14:textId="77777777" w:rsidR="002E72D4" w:rsidRPr="00360490" w:rsidRDefault="002E72D4" w:rsidP="00D875F6">
            <w:pPr>
              <w:rPr>
                <w:rFonts w:ascii="Arial" w:hAnsi="Arial"/>
                <w:b/>
                <w:sz w:val="20"/>
                <w:szCs w:val="20"/>
              </w:rPr>
            </w:pPr>
            <w:r>
              <w:rPr>
                <w:rFonts w:ascii="Arial" w:hAnsi="Arial"/>
                <w:b/>
                <w:sz w:val="20"/>
                <w:szCs w:val="20"/>
              </w:rPr>
              <w:t>24.</w:t>
            </w:r>
          </w:p>
        </w:tc>
        <w:tc>
          <w:tcPr>
            <w:tcW w:w="3038" w:type="dxa"/>
          </w:tcPr>
          <w:p w14:paraId="7CB1E731" w14:textId="77777777" w:rsidR="002E72D4" w:rsidRPr="00360490" w:rsidRDefault="002E72D4" w:rsidP="00D875F6">
            <w:pPr>
              <w:rPr>
                <w:rFonts w:ascii="Arial" w:hAnsi="Arial"/>
                <w:b/>
                <w:sz w:val="20"/>
                <w:szCs w:val="20"/>
              </w:rPr>
            </w:pPr>
            <w:r w:rsidRPr="00360490">
              <w:rPr>
                <w:rFonts w:ascii="Arial" w:hAnsi="Arial"/>
                <w:b/>
                <w:sz w:val="20"/>
                <w:szCs w:val="20"/>
              </w:rPr>
              <w:t>Other</w:t>
            </w:r>
          </w:p>
        </w:tc>
        <w:tc>
          <w:tcPr>
            <w:tcW w:w="6092" w:type="dxa"/>
          </w:tcPr>
          <w:p w14:paraId="530727A6" w14:textId="7BF01A8B" w:rsidR="002E72D4" w:rsidRPr="00360490" w:rsidRDefault="00D875F6" w:rsidP="00D875F6">
            <w:pPr>
              <w:rPr>
                <w:rFonts w:ascii="Arial" w:hAnsi="Arial"/>
                <w:i/>
                <w:sz w:val="20"/>
                <w:szCs w:val="20"/>
              </w:rPr>
            </w:pPr>
            <w:r>
              <w:rPr>
                <w:rFonts w:ascii="Arial" w:hAnsi="Arial"/>
                <w:sz w:val="20"/>
                <w:szCs w:val="20"/>
              </w:rPr>
              <w:t>N/A</w:t>
            </w:r>
          </w:p>
        </w:tc>
      </w:tr>
    </w:tbl>
    <w:p w14:paraId="6C4BAB43" w14:textId="0E45F94C" w:rsidR="002E72D4" w:rsidRDefault="002E72D4"/>
    <w:p w14:paraId="6FA750C4" w14:textId="7EA432B5" w:rsidR="00C42D9C" w:rsidRDefault="00C42D9C" w:rsidP="00AB1C0D"/>
    <w:sectPr w:rsidR="00C42D9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B862E" w14:textId="77777777" w:rsidR="000A244E" w:rsidRDefault="000A244E" w:rsidP="00085CF4">
      <w:pPr>
        <w:spacing w:after="0" w:line="240" w:lineRule="auto"/>
      </w:pPr>
      <w:r>
        <w:separator/>
      </w:r>
    </w:p>
  </w:endnote>
  <w:endnote w:type="continuationSeparator" w:id="0">
    <w:p w14:paraId="17B6C62D" w14:textId="77777777" w:rsidR="000A244E" w:rsidRDefault="000A244E" w:rsidP="00085CF4">
      <w:pPr>
        <w:spacing w:after="0" w:line="240" w:lineRule="auto"/>
      </w:pPr>
      <w:r>
        <w:continuationSeparator/>
      </w:r>
    </w:p>
  </w:endnote>
  <w:endnote w:type="continuationNotice" w:id="1">
    <w:p w14:paraId="1E8F1DDC" w14:textId="77777777" w:rsidR="000A244E" w:rsidRDefault="000A2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905F" w14:textId="77777777" w:rsidR="0000726C" w:rsidRDefault="00007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593219"/>
      <w:docPartObj>
        <w:docPartGallery w:val="Page Numbers (Bottom of Page)"/>
        <w:docPartUnique/>
      </w:docPartObj>
    </w:sdtPr>
    <w:sdtEndPr/>
    <w:sdtContent>
      <w:sdt>
        <w:sdtPr>
          <w:id w:val="860082579"/>
          <w:docPartObj>
            <w:docPartGallery w:val="Page Numbers (Top of Page)"/>
            <w:docPartUnique/>
          </w:docPartObj>
        </w:sdtPr>
        <w:sdtEndPr/>
        <w:sdtContent>
          <w:p w14:paraId="6FA750CC" w14:textId="267CB4AC" w:rsidR="009A69FC" w:rsidRDefault="009A69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1B3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1B36">
              <w:rPr>
                <w:b/>
                <w:bCs/>
                <w:noProof/>
              </w:rPr>
              <w:t>6</w:t>
            </w:r>
            <w:r>
              <w:rPr>
                <w:b/>
                <w:bCs/>
                <w:sz w:val="24"/>
                <w:szCs w:val="24"/>
              </w:rPr>
              <w:fldChar w:fldCharType="end"/>
            </w:r>
          </w:p>
        </w:sdtContent>
      </w:sdt>
    </w:sdtContent>
  </w:sdt>
  <w:p w14:paraId="6FA750CD" w14:textId="77777777" w:rsidR="009A69FC" w:rsidRDefault="009A6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6AEB" w14:textId="77777777" w:rsidR="0000726C" w:rsidRDefault="00007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7F771" w14:textId="77777777" w:rsidR="000A244E" w:rsidRDefault="000A244E" w:rsidP="00085CF4">
      <w:pPr>
        <w:spacing w:after="0" w:line="240" w:lineRule="auto"/>
      </w:pPr>
      <w:r>
        <w:separator/>
      </w:r>
    </w:p>
  </w:footnote>
  <w:footnote w:type="continuationSeparator" w:id="0">
    <w:p w14:paraId="11D311D7" w14:textId="77777777" w:rsidR="000A244E" w:rsidRDefault="000A244E" w:rsidP="00085CF4">
      <w:pPr>
        <w:spacing w:after="0" w:line="240" w:lineRule="auto"/>
      </w:pPr>
      <w:r>
        <w:continuationSeparator/>
      </w:r>
    </w:p>
  </w:footnote>
  <w:footnote w:type="continuationNotice" w:id="1">
    <w:p w14:paraId="2542ED52" w14:textId="77777777" w:rsidR="000A244E" w:rsidRDefault="000A24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F7B7" w14:textId="77777777" w:rsidR="0000726C" w:rsidRDefault="00007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750C9" w14:textId="5D7D3AE8" w:rsidR="009A69FC" w:rsidRDefault="009A69FC" w:rsidP="00085CF4">
    <w:pPr>
      <w:spacing w:after="0"/>
      <w:jc w:val="center"/>
      <w:rPr>
        <w:rFonts w:ascii="Arial" w:hAnsi="Arial"/>
        <w:b/>
        <w:sz w:val="24"/>
        <w:szCs w:val="24"/>
      </w:rPr>
    </w:pPr>
    <w:r>
      <w:rPr>
        <w:rFonts w:ascii="Arial" w:hAnsi="Arial"/>
        <w:b/>
        <w:sz w:val="24"/>
        <w:szCs w:val="24"/>
      </w:rPr>
      <w:t>InvestEU Fund – EU compartment</w:t>
    </w:r>
  </w:p>
  <w:p w14:paraId="45840C02" w14:textId="447792EB" w:rsidR="00873E8D" w:rsidRPr="00895923" w:rsidRDefault="00873E8D" w:rsidP="00873E8D">
    <w:pPr>
      <w:spacing w:after="0"/>
      <w:jc w:val="center"/>
      <w:rPr>
        <w:rFonts w:ascii="Arial" w:hAnsi="Arial"/>
        <w:b/>
        <w:szCs w:val="24"/>
      </w:rPr>
    </w:pPr>
    <w:r>
      <w:rPr>
        <w:rFonts w:ascii="Arial" w:hAnsi="Arial"/>
        <w:b/>
        <w:szCs w:val="24"/>
      </w:rPr>
      <w:t xml:space="preserve">Draft </w:t>
    </w:r>
    <w:r w:rsidRPr="00360490">
      <w:rPr>
        <w:rFonts w:ascii="Arial" w:hAnsi="Arial"/>
        <w:b/>
        <w:szCs w:val="24"/>
      </w:rPr>
      <w:t>Financial P</w:t>
    </w:r>
    <w:r w:rsidRPr="0091475F">
      <w:rPr>
        <w:rFonts w:ascii="Arial" w:hAnsi="Arial"/>
        <w:b/>
        <w:szCs w:val="24"/>
      </w:rPr>
      <w:t xml:space="preserve">roduct </w:t>
    </w:r>
    <w:r>
      <w:rPr>
        <w:rFonts w:ascii="Arial" w:hAnsi="Arial"/>
        <w:b/>
        <w:szCs w:val="24"/>
      </w:rPr>
      <w:t>Sheet</w:t>
    </w:r>
    <w:r w:rsidRPr="00587BBB">
      <w:rPr>
        <w:rFonts w:ascii="Arial" w:hAnsi="Arial"/>
        <w:b/>
        <w:szCs w:val="24"/>
      </w:rPr>
      <w:t xml:space="preserve"> </w:t>
    </w:r>
    <w:r>
      <w:rPr>
        <w:rFonts w:ascii="Arial" w:hAnsi="Arial"/>
        <w:b/>
        <w:szCs w:val="24"/>
      </w:rPr>
      <w:t xml:space="preserve">(‘Product Fiche’) - </w:t>
    </w:r>
    <w:r w:rsidRPr="00895923">
      <w:rPr>
        <w:rFonts w:ascii="Arial" w:hAnsi="Arial"/>
        <w:b/>
        <w:szCs w:val="24"/>
      </w:rPr>
      <w:t>SI</w:t>
    </w:r>
    <w:r>
      <w:rPr>
        <w:rFonts w:ascii="Arial" w:hAnsi="Arial"/>
        <w:b/>
        <w:szCs w:val="24"/>
      </w:rPr>
      <w:t>S</w:t>
    </w:r>
    <w:r w:rsidRPr="00895923">
      <w:rPr>
        <w:rFonts w:ascii="Arial" w:hAnsi="Arial"/>
        <w:b/>
        <w:szCs w:val="24"/>
      </w:rPr>
      <w:t>W General debt</w:t>
    </w:r>
  </w:p>
  <w:p w14:paraId="6FA750CB" w14:textId="6C0C35CD" w:rsidR="009A69FC" w:rsidRDefault="009A69FC" w:rsidP="00085CF4">
    <w:pPr>
      <w:spacing w:after="0"/>
      <w:jc w:val="center"/>
      <w:rPr>
        <w:rFonts w:ascii="Arial" w:hAnsi="Arial"/>
        <w:b/>
        <w:sz w:val="24"/>
        <w:szCs w:val="24"/>
      </w:rPr>
    </w:pPr>
    <w:r>
      <w:rPr>
        <w:rFonts w:ascii="Arial" w:hAnsi="Arial"/>
        <w:b/>
        <w:sz w:val="24"/>
        <w:szCs w:val="24"/>
      </w:rPr>
      <w:t xml:space="preserve">- </w:t>
    </w:r>
    <w:r w:rsidR="00873E8D">
      <w:rPr>
        <w:rFonts w:ascii="Arial" w:hAnsi="Arial"/>
        <w:b/>
        <w:sz w:val="24"/>
        <w:szCs w:val="24"/>
      </w:rPr>
      <w:t xml:space="preserve">November </w:t>
    </w:r>
    <w:r w:rsidR="006A131B">
      <w:rPr>
        <w:rFonts w:ascii="Arial" w:hAnsi="Arial"/>
        <w:b/>
        <w:sz w:val="24"/>
        <w:szCs w:val="24"/>
      </w:rPr>
      <w:t xml:space="preserve"> </w:t>
    </w:r>
    <w:r>
      <w:rPr>
        <w:rFonts w:ascii="Arial" w:hAnsi="Arial"/>
        <w:b/>
        <w:sz w:val="24"/>
        <w:szCs w:val="24"/>
      </w:rPr>
      <w:t>2019 -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710F" w14:textId="77777777" w:rsidR="0000726C" w:rsidRDefault="00007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FEA"/>
    <w:multiLevelType w:val="hybridMultilevel"/>
    <w:tmpl w:val="BC664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453C3C"/>
    <w:multiLevelType w:val="hybridMultilevel"/>
    <w:tmpl w:val="96FE1B50"/>
    <w:lvl w:ilvl="0" w:tplc="71429460">
      <w:start w:val="20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E3A8B"/>
    <w:multiLevelType w:val="hybridMultilevel"/>
    <w:tmpl w:val="1A244ECC"/>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67723"/>
    <w:multiLevelType w:val="hybridMultilevel"/>
    <w:tmpl w:val="8C0AD5C0"/>
    <w:lvl w:ilvl="0" w:tplc="8486B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D0508"/>
    <w:multiLevelType w:val="hybridMultilevel"/>
    <w:tmpl w:val="0D3051EA"/>
    <w:lvl w:ilvl="0" w:tplc="6A62ABB0">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C686610"/>
    <w:multiLevelType w:val="hybridMultilevel"/>
    <w:tmpl w:val="3EBADE88"/>
    <w:lvl w:ilvl="0" w:tplc="22D0D3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2051"/>
    <w:multiLevelType w:val="hybridMultilevel"/>
    <w:tmpl w:val="F84AC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843E6"/>
    <w:multiLevelType w:val="hybridMultilevel"/>
    <w:tmpl w:val="7AD00CA8"/>
    <w:lvl w:ilvl="0" w:tplc="60EA81F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A7A4D"/>
    <w:multiLevelType w:val="hybridMultilevel"/>
    <w:tmpl w:val="7EA4DD44"/>
    <w:lvl w:ilvl="0" w:tplc="80E0A36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AD55CD"/>
    <w:multiLevelType w:val="hybridMultilevel"/>
    <w:tmpl w:val="7D268A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8564C"/>
    <w:multiLevelType w:val="hybridMultilevel"/>
    <w:tmpl w:val="A6FA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A4D3A"/>
    <w:multiLevelType w:val="hybridMultilevel"/>
    <w:tmpl w:val="C6A4011A"/>
    <w:lvl w:ilvl="0" w:tplc="7F881B7C">
      <w:start w:val="20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41149"/>
    <w:multiLevelType w:val="hybridMultilevel"/>
    <w:tmpl w:val="FB7C913E"/>
    <w:lvl w:ilvl="0" w:tplc="FE36EE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53995"/>
    <w:multiLevelType w:val="hybridMultilevel"/>
    <w:tmpl w:val="73EE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72C8F"/>
    <w:multiLevelType w:val="hybridMultilevel"/>
    <w:tmpl w:val="8DB49F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23849"/>
    <w:multiLevelType w:val="hybridMultilevel"/>
    <w:tmpl w:val="F7ECA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70559"/>
    <w:multiLevelType w:val="hybridMultilevel"/>
    <w:tmpl w:val="43EC41BA"/>
    <w:lvl w:ilvl="0" w:tplc="8E745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C16688"/>
    <w:multiLevelType w:val="hybridMultilevel"/>
    <w:tmpl w:val="FFE22B92"/>
    <w:lvl w:ilvl="0" w:tplc="93243E0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7F03E14"/>
    <w:multiLevelType w:val="hybridMultilevel"/>
    <w:tmpl w:val="A39ABCA4"/>
    <w:lvl w:ilvl="0" w:tplc="289EBE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F2259"/>
    <w:multiLevelType w:val="hybridMultilevel"/>
    <w:tmpl w:val="4276F6FC"/>
    <w:lvl w:ilvl="0" w:tplc="AF12D9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93854"/>
    <w:multiLevelType w:val="hybridMultilevel"/>
    <w:tmpl w:val="A6FA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985AB5"/>
    <w:multiLevelType w:val="hybridMultilevel"/>
    <w:tmpl w:val="60AC1B04"/>
    <w:lvl w:ilvl="0" w:tplc="B568F8F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F62AD"/>
    <w:multiLevelType w:val="hybridMultilevel"/>
    <w:tmpl w:val="1A244ECC"/>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CD471F"/>
    <w:multiLevelType w:val="hybridMultilevel"/>
    <w:tmpl w:val="483EDE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0D4F5C"/>
    <w:multiLevelType w:val="hybridMultilevel"/>
    <w:tmpl w:val="003A32BA"/>
    <w:lvl w:ilvl="0" w:tplc="CB7C10D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7332FD3"/>
    <w:multiLevelType w:val="hybridMultilevel"/>
    <w:tmpl w:val="27FE7F88"/>
    <w:lvl w:ilvl="0" w:tplc="8E745EC6">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450DC"/>
    <w:multiLevelType w:val="hybridMultilevel"/>
    <w:tmpl w:val="B826084A"/>
    <w:lvl w:ilvl="0" w:tplc="C15EAE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412F0"/>
    <w:multiLevelType w:val="hybridMultilevel"/>
    <w:tmpl w:val="382C469C"/>
    <w:lvl w:ilvl="0" w:tplc="73A4CD36">
      <w:numFmt w:val="bullet"/>
      <w:lvlText w:val="-"/>
      <w:lvlJc w:val="left"/>
      <w:pPr>
        <w:ind w:left="420" w:hanging="42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BE72B81"/>
    <w:multiLevelType w:val="hybridMultilevel"/>
    <w:tmpl w:val="3AC61BB0"/>
    <w:lvl w:ilvl="0" w:tplc="F22C2642">
      <w:start w:val="1"/>
      <w:numFmt w:val="low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C2672F"/>
    <w:multiLevelType w:val="hybridMultilevel"/>
    <w:tmpl w:val="B0042CDC"/>
    <w:lvl w:ilvl="0" w:tplc="DBDE4CC6">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D316E"/>
    <w:multiLevelType w:val="hybridMultilevel"/>
    <w:tmpl w:val="D1843E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746408"/>
    <w:multiLevelType w:val="hybridMultilevel"/>
    <w:tmpl w:val="794A8732"/>
    <w:lvl w:ilvl="0" w:tplc="54E66238">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C45763"/>
    <w:multiLevelType w:val="hybridMultilevel"/>
    <w:tmpl w:val="A6FA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95796F"/>
    <w:multiLevelType w:val="hybridMultilevel"/>
    <w:tmpl w:val="5836A8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F11C75"/>
    <w:multiLevelType w:val="hybridMultilevel"/>
    <w:tmpl w:val="AFBEAB0E"/>
    <w:lvl w:ilvl="0" w:tplc="1C043A7E">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DD37B6D"/>
    <w:multiLevelType w:val="hybridMultilevel"/>
    <w:tmpl w:val="033C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6486C"/>
    <w:multiLevelType w:val="hybridMultilevel"/>
    <w:tmpl w:val="8A8EE8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F34F42"/>
    <w:multiLevelType w:val="hybridMultilevel"/>
    <w:tmpl w:val="A88CA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0B64A4"/>
    <w:multiLevelType w:val="hybridMultilevel"/>
    <w:tmpl w:val="6F9AEE78"/>
    <w:lvl w:ilvl="0" w:tplc="8CCCE8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D1267"/>
    <w:multiLevelType w:val="hybridMultilevel"/>
    <w:tmpl w:val="90245DE0"/>
    <w:lvl w:ilvl="0" w:tplc="1C043A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023B81"/>
    <w:multiLevelType w:val="hybridMultilevel"/>
    <w:tmpl w:val="3FA070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5"/>
  </w:num>
  <w:num w:numId="3">
    <w:abstractNumId w:val="24"/>
  </w:num>
  <w:num w:numId="4">
    <w:abstractNumId w:val="12"/>
  </w:num>
  <w:num w:numId="5">
    <w:abstractNumId w:val="17"/>
  </w:num>
  <w:num w:numId="6">
    <w:abstractNumId w:val="33"/>
  </w:num>
  <w:num w:numId="7">
    <w:abstractNumId w:val="4"/>
  </w:num>
  <w:num w:numId="8">
    <w:abstractNumId w:val="23"/>
  </w:num>
  <w:num w:numId="9">
    <w:abstractNumId w:val="14"/>
  </w:num>
  <w:num w:numId="10">
    <w:abstractNumId w:val="20"/>
  </w:num>
  <w:num w:numId="11">
    <w:abstractNumId w:val="32"/>
  </w:num>
  <w:num w:numId="12">
    <w:abstractNumId w:val="10"/>
  </w:num>
  <w:num w:numId="13">
    <w:abstractNumId w:val="2"/>
  </w:num>
  <w:num w:numId="14">
    <w:abstractNumId w:val="22"/>
  </w:num>
  <w:num w:numId="15">
    <w:abstractNumId w:val="28"/>
  </w:num>
  <w:num w:numId="16">
    <w:abstractNumId w:val="13"/>
  </w:num>
  <w:num w:numId="17">
    <w:abstractNumId w:val="9"/>
  </w:num>
  <w:num w:numId="18">
    <w:abstractNumId w:val="11"/>
  </w:num>
  <w:num w:numId="19">
    <w:abstractNumId w:val="1"/>
  </w:num>
  <w:num w:numId="20">
    <w:abstractNumId w:val="40"/>
  </w:num>
  <w:num w:numId="21">
    <w:abstractNumId w:val="36"/>
  </w:num>
  <w:num w:numId="22">
    <w:abstractNumId w:val="30"/>
  </w:num>
  <w:num w:numId="23">
    <w:abstractNumId w:val="27"/>
  </w:num>
  <w:num w:numId="24">
    <w:abstractNumId w:val="34"/>
  </w:num>
  <w:num w:numId="25">
    <w:abstractNumId w:val="21"/>
  </w:num>
  <w:num w:numId="26">
    <w:abstractNumId w:val="25"/>
  </w:num>
  <w:num w:numId="27">
    <w:abstractNumId w:val="31"/>
  </w:num>
  <w:num w:numId="28">
    <w:abstractNumId w:val="39"/>
  </w:num>
  <w:num w:numId="29">
    <w:abstractNumId w:val="19"/>
  </w:num>
  <w:num w:numId="30">
    <w:abstractNumId w:val="16"/>
  </w:num>
  <w:num w:numId="31">
    <w:abstractNumId w:val="3"/>
  </w:num>
  <w:num w:numId="32">
    <w:abstractNumId w:val="7"/>
  </w:num>
  <w:num w:numId="33">
    <w:abstractNumId w:val="18"/>
  </w:num>
  <w:num w:numId="34">
    <w:abstractNumId w:val="29"/>
  </w:num>
  <w:num w:numId="35">
    <w:abstractNumId w:val="6"/>
  </w:num>
  <w:num w:numId="36">
    <w:abstractNumId w:val="15"/>
  </w:num>
  <w:num w:numId="37">
    <w:abstractNumId w:val="0"/>
  </w:num>
  <w:num w:numId="38">
    <w:abstractNumId w:val="26"/>
  </w:num>
  <w:num w:numId="39">
    <w:abstractNumId w:val="8"/>
  </w:num>
  <w:num w:numId="40">
    <w:abstractNumId w:val="3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it-IT"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38C7"/>
    <w:rsid w:val="0000726C"/>
    <w:rsid w:val="00016AAB"/>
    <w:rsid w:val="00031015"/>
    <w:rsid w:val="0003652B"/>
    <w:rsid w:val="00050836"/>
    <w:rsid w:val="00054CC8"/>
    <w:rsid w:val="000566A4"/>
    <w:rsid w:val="0006494D"/>
    <w:rsid w:val="000709B4"/>
    <w:rsid w:val="000733AE"/>
    <w:rsid w:val="00076E86"/>
    <w:rsid w:val="00083AC2"/>
    <w:rsid w:val="0008469D"/>
    <w:rsid w:val="00084BCE"/>
    <w:rsid w:val="00085CF4"/>
    <w:rsid w:val="000955ED"/>
    <w:rsid w:val="00096C3A"/>
    <w:rsid w:val="000A1886"/>
    <w:rsid w:val="000A1DAD"/>
    <w:rsid w:val="000A1E49"/>
    <w:rsid w:val="000A244E"/>
    <w:rsid w:val="000B26B9"/>
    <w:rsid w:val="000C3C9F"/>
    <w:rsid w:val="000D0BAF"/>
    <w:rsid w:val="000E05DB"/>
    <w:rsid w:val="000E2EEE"/>
    <w:rsid w:val="00104BC1"/>
    <w:rsid w:val="00107758"/>
    <w:rsid w:val="0012279E"/>
    <w:rsid w:val="00131E4D"/>
    <w:rsid w:val="00133B9F"/>
    <w:rsid w:val="00140664"/>
    <w:rsid w:val="00143054"/>
    <w:rsid w:val="00144C57"/>
    <w:rsid w:val="00157239"/>
    <w:rsid w:val="00165C1B"/>
    <w:rsid w:val="00167F51"/>
    <w:rsid w:val="00171B42"/>
    <w:rsid w:val="00174D72"/>
    <w:rsid w:val="00175991"/>
    <w:rsid w:val="001818E9"/>
    <w:rsid w:val="00191E0B"/>
    <w:rsid w:val="001B2333"/>
    <w:rsid w:val="001B432C"/>
    <w:rsid w:val="001C41DF"/>
    <w:rsid w:val="001D4063"/>
    <w:rsid w:val="001F03C1"/>
    <w:rsid w:val="001F3DA8"/>
    <w:rsid w:val="001F4D3B"/>
    <w:rsid w:val="00220334"/>
    <w:rsid w:val="00221E31"/>
    <w:rsid w:val="00222CC6"/>
    <w:rsid w:val="0022390D"/>
    <w:rsid w:val="00227ECF"/>
    <w:rsid w:val="00237CD9"/>
    <w:rsid w:val="002470E2"/>
    <w:rsid w:val="00257A52"/>
    <w:rsid w:val="00277075"/>
    <w:rsid w:val="00277CAB"/>
    <w:rsid w:val="00282456"/>
    <w:rsid w:val="00282AD3"/>
    <w:rsid w:val="00282C50"/>
    <w:rsid w:val="00283AAB"/>
    <w:rsid w:val="00285BB3"/>
    <w:rsid w:val="002915A9"/>
    <w:rsid w:val="002B1BFC"/>
    <w:rsid w:val="002C366E"/>
    <w:rsid w:val="002D4A90"/>
    <w:rsid w:val="002E1822"/>
    <w:rsid w:val="002E72D4"/>
    <w:rsid w:val="00315254"/>
    <w:rsid w:val="00315256"/>
    <w:rsid w:val="003355F7"/>
    <w:rsid w:val="00337D6C"/>
    <w:rsid w:val="00341369"/>
    <w:rsid w:val="003509AF"/>
    <w:rsid w:val="00351955"/>
    <w:rsid w:val="00354F5E"/>
    <w:rsid w:val="00357717"/>
    <w:rsid w:val="00360490"/>
    <w:rsid w:val="003638C7"/>
    <w:rsid w:val="00366351"/>
    <w:rsid w:val="00367CBD"/>
    <w:rsid w:val="00371C72"/>
    <w:rsid w:val="00382328"/>
    <w:rsid w:val="00387443"/>
    <w:rsid w:val="003914DB"/>
    <w:rsid w:val="003B0377"/>
    <w:rsid w:val="003B0F50"/>
    <w:rsid w:val="003B6CA8"/>
    <w:rsid w:val="003C1556"/>
    <w:rsid w:val="003C5C9F"/>
    <w:rsid w:val="003C7A10"/>
    <w:rsid w:val="003D0914"/>
    <w:rsid w:val="003D18D0"/>
    <w:rsid w:val="003D1D01"/>
    <w:rsid w:val="003D3A25"/>
    <w:rsid w:val="003D63BF"/>
    <w:rsid w:val="003E0CC3"/>
    <w:rsid w:val="003E0D97"/>
    <w:rsid w:val="003E51BB"/>
    <w:rsid w:val="003E6038"/>
    <w:rsid w:val="003F42E5"/>
    <w:rsid w:val="004052DF"/>
    <w:rsid w:val="00405527"/>
    <w:rsid w:val="004064EF"/>
    <w:rsid w:val="00406A5A"/>
    <w:rsid w:val="00421B36"/>
    <w:rsid w:val="0044339E"/>
    <w:rsid w:val="004544B3"/>
    <w:rsid w:val="00455935"/>
    <w:rsid w:val="00483A8F"/>
    <w:rsid w:val="004931BD"/>
    <w:rsid w:val="004A7011"/>
    <w:rsid w:val="004B5E09"/>
    <w:rsid w:val="004B648D"/>
    <w:rsid w:val="004D136D"/>
    <w:rsid w:val="004F1242"/>
    <w:rsid w:val="004F7285"/>
    <w:rsid w:val="005041AB"/>
    <w:rsid w:val="00512A59"/>
    <w:rsid w:val="005177FF"/>
    <w:rsid w:val="0052254F"/>
    <w:rsid w:val="00525EF4"/>
    <w:rsid w:val="00526DB1"/>
    <w:rsid w:val="00530A1D"/>
    <w:rsid w:val="0053369E"/>
    <w:rsid w:val="00533998"/>
    <w:rsid w:val="00537AFE"/>
    <w:rsid w:val="00543940"/>
    <w:rsid w:val="00544143"/>
    <w:rsid w:val="00561604"/>
    <w:rsid w:val="00562B27"/>
    <w:rsid w:val="0056681D"/>
    <w:rsid w:val="00566EBA"/>
    <w:rsid w:val="00584054"/>
    <w:rsid w:val="00592582"/>
    <w:rsid w:val="005926C5"/>
    <w:rsid w:val="00594CEC"/>
    <w:rsid w:val="005951B6"/>
    <w:rsid w:val="005A56D3"/>
    <w:rsid w:val="005B19D6"/>
    <w:rsid w:val="005B1ACF"/>
    <w:rsid w:val="005B1D52"/>
    <w:rsid w:val="005B3AF9"/>
    <w:rsid w:val="005C131F"/>
    <w:rsid w:val="005C1FDD"/>
    <w:rsid w:val="005C282B"/>
    <w:rsid w:val="005D0EE6"/>
    <w:rsid w:val="005E36C8"/>
    <w:rsid w:val="005E4735"/>
    <w:rsid w:val="005E5C49"/>
    <w:rsid w:val="005F66AB"/>
    <w:rsid w:val="006036AD"/>
    <w:rsid w:val="00605F9D"/>
    <w:rsid w:val="00627F7B"/>
    <w:rsid w:val="00630E01"/>
    <w:rsid w:val="00653DD3"/>
    <w:rsid w:val="0065617F"/>
    <w:rsid w:val="00661347"/>
    <w:rsid w:val="00661E08"/>
    <w:rsid w:val="00662902"/>
    <w:rsid w:val="006644B4"/>
    <w:rsid w:val="0066565E"/>
    <w:rsid w:val="0066612F"/>
    <w:rsid w:val="00671DB7"/>
    <w:rsid w:val="00694ED2"/>
    <w:rsid w:val="006A01B0"/>
    <w:rsid w:val="006A131B"/>
    <w:rsid w:val="006B2063"/>
    <w:rsid w:val="006C293F"/>
    <w:rsid w:val="006E0981"/>
    <w:rsid w:val="006E1849"/>
    <w:rsid w:val="006E4933"/>
    <w:rsid w:val="006E5612"/>
    <w:rsid w:val="006E623D"/>
    <w:rsid w:val="006F18D8"/>
    <w:rsid w:val="006F7E5D"/>
    <w:rsid w:val="0070095B"/>
    <w:rsid w:val="007076CF"/>
    <w:rsid w:val="00707C8C"/>
    <w:rsid w:val="007131AB"/>
    <w:rsid w:val="00721551"/>
    <w:rsid w:val="0072699B"/>
    <w:rsid w:val="00731710"/>
    <w:rsid w:val="007368B2"/>
    <w:rsid w:val="00740122"/>
    <w:rsid w:val="0074119F"/>
    <w:rsid w:val="00747551"/>
    <w:rsid w:val="00747B3A"/>
    <w:rsid w:val="00750E07"/>
    <w:rsid w:val="00751F5F"/>
    <w:rsid w:val="007526C2"/>
    <w:rsid w:val="007527E0"/>
    <w:rsid w:val="00755852"/>
    <w:rsid w:val="00786892"/>
    <w:rsid w:val="00787E59"/>
    <w:rsid w:val="007A2D41"/>
    <w:rsid w:val="007B2472"/>
    <w:rsid w:val="007B35A7"/>
    <w:rsid w:val="007C2DBA"/>
    <w:rsid w:val="007D4667"/>
    <w:rsid w:val="007E01FC"/>
    <w:rsid w:val="007E0E72"/>
    <w:rsid w:val="007E0F7E"/>
    <w:rsid w:val="007E789D"/>
    <w:rsid w:val="007E7A94"/>
    <w:rsid w:val="007F4B1B"/>
    <w:rsid w:val="008054BD"/>
    <w:rsid w:val="008104C7"/>
    <w:rsid w:val="00810DA2"/>
    <w:rsid w:val="00810DCE"/>
    <w:rsid w:val="00823077"/>
    <w:rsid w:val="00823F22"/>
    <w:rsid w:val="00832246"/>
    <w:rsid w:val="008327CA"/>
    <w:rsid w:val="008420A0"/>
    <w:rsid w:val="00845056"/>
    <w:rsid w:val="00855650"/>
    <w:rsid w:val="008602D5"/>
    <w:rsid w:val="0086176B"/>
    <w:rsid w:val="00866EFC"/>
    <w:rsid w:val="008711F1"/>
    <w:rsid w:val="00873E8D"/>
    <w:rsid w:val="00884F9D"/>
    <w:rsid w:val="00897156"/>
    <w:rsid w:val="008B0A11"/>
    <w:rsid w:val="008B334C"/>
    <w:rsid w:val="008C0BF8"/>
    <w:rsid w:val="008C1A1A"/>
    <w:rsid w:val="008D24AC"/>
    <w:rsid w:val="008D542D"/>
    <w:rsid w:val="008E3B27"/>
    <w:rsid w:val="008E7CD9"/>
    <w:rsid w:val="008F2CF6"/>
    <w:rsid w:val="008F6FFE"/>
    <w:rsid w:val="009022D2"/>
    <w:rsid w:val="00915530"/>
    <w:rsid w:val="0091764D"/>
    <w:rsid w:val="009220E2"/>
    <w:rsid w:val="00930E5A"/>
    <w:rsid w:val="009331EE"/>
    <w:rsid w:val="009406B5"/>
    <w:rsid w:val="00944F0A"/>
    <w:rsid w:val="00961502"/>
    <w:rsid w:val="00962D3B"/>
    <w:rsid w:val="0096445B"/>
    <w:rsid w:val="00967A75"/>
    <w:rsid w:val="009703F5"/>
    <w:rsid w:val="0097731A"/>
    <w:rsid w:val="009816CF"/>
    <w:rsid w:val="00987321"/>
    <w:rsid w:val="009952C5"/>
    <w:rsid w:val="009A221F"/>
    <w:rsid w:val="009A69FC"/>
    <w:rsid w:val="009B5592"/>
    <w:rsid w:val="009B678C"/>
    <w:rsid w:val="009C2436"/>
    <w:rsid w:val="009C4E88"/>
    <w:rsid w:val="009D1D7E"/>
    <w:rsid w:val="009D3CE3"/>
    <w:rsid w:val="009D7163"/>
    <w:rsid w:val="009E58E2"/>
    <w:rsid w:val="00A01CB8"/>
    <w:rsid w:val="00A12B8D"/>
    <w:rsid w:val="00A24EB1"/>
    <w:rsid w:val="00A321F0"/>
    <w:rsid w:val="00A455D4"/>
    <w:rsid w:val="00A56CB7"/>
    <w:rsid w:val="00A605A3"/>
    <w:rsid w:val="00A65FB1"/>
    <w:rsid w:val="00A70E2B"/>
    <w:rsid w:val="00A744DB"/>
    <w:rsid w:val="00A9039C"/>
    <w:rsid w:val="00A9287B"/>
    <w:rsid w:val="00A9431E"/>
    <w:rsid w:val="00A94610"/>
    <w:rsid w:val="00A94D52"/>
    <w:rsid w:val="00A970EE"/>
    <w:rsid w:val="00AA30D7"/>
    <w:rsid w:val="00AA739E"/>
    <w:rsid w:val="00AB1C0D"/>
    <w:rsid w:val="00AB21DF"/>
    <w:rsid w:val="00AD5D3F"/>
    <w:rsid w:val="00AE3312"/>
    <w:rsid w:val="00AF1A80"/>
    <w:rsid w:val="00AF73B8"/>
    <w:rsid w:val="00B053C7"/>
    <w:rsid w:val="00B21080"/>
    <w:rsid w:val="00B34252"/>
    <w:rsid w:val="00B44242"/>
    <w:rsid w:val="00B4425B"/>
    <w:rsid w:val="00B74F9A"/>
    <w:rsid w:val="00B7714E"/>
    <w:rsid w:val="00B850C7"/>
    <w:rsid w:val="00B9206C"/>
    <w:rsid w:val="00B93773"/>
    <w:rsid w:val="00BA2942"/>
    <w:rsid w:val="00BC1984"/>
    <w:rsid w:val="00BC1C65"/>
    <w:rsid w:val="00BC3AA2"/>
    <w:rsid w:val="00BC4AD8"/>
    <w:rsid w:val="00BC6C46"/>
    <w:rsid w:val="00BD628B"/>
    <w:rsid w:val="00BD7BC8"/>
    <w:rsid w:val="00BE05C9"/>
    <w:rsid w:val="00BE05D8"/>
    <w:rsid w:val="00BE0C56"/>
    <w:rsid w:val="00BF22F0"/>
    <w:rsid w:val="00BF23BE"/>
    <w:rsid w:val="00BF3F10"/>
    <w:rsid w:val="00C15C2B"/>
    <w:rsid w:val="00C21C72"/>
    <w:rsid w:val="00C21CAC"/>
    <w:rsid w:val="00C25EAC"/>
    <w:rsid w:val="00C34EA1"/>
    <w:rsid w:val="00C42D9C"/>
    <w:rsid w:val="00C47418"/>
    <w:rsid w:val="00C50BF9"/>
    <w:rsid w:val="00C66378"/>
    <w:rsid w:val="00C75BD2"/>
    <w:rsid w:val="00CA7D78"/>
    <w:rsid w:val="00CB33F2"/>
    <w:rsid w:val="00CC3BDE"/>
    <w:rsid w:val="00CD657A"/>
    <w:rsid w:val="00CE44FD"/>
    <w:rsid w:val="00D048B5"/>
    <w:rsid w:val="00D07BC8"/>
    <w:rsid w:val="00D10F8B"/>
    <w:rsid w:val="00D13999"/>
    <w:rsid w:val="00D15D94"/>
    <w:rsid w:val="00D24FEE"/>
    <w:rsid w:val="00D27FCA"/>
    <w:rsid w:val="00D356FC"/>
    <w:rsid w:val="00D37238"/>
    <w:rsid w:val="00D42EF3"/>
    <w:rsid w:val="00D4654E"/>
    <w:rsid w:val="00D634B5"/>
    <w:rsid w:val="00D66E7F"/>
    <w:rsid w:val="00D72CCC"/>
    <w:rsid w:val="00D84B0D"/>
    <w:rsid w:val="00D86789"/>
    <w:rsid w:val="00D875F6"/>
    <w:rsid w:val="00D9147A"/>
    <w:rsid w:val="00D93923"/>
    <w:rsid w:val="00DA5B73"/>
    <w:rsid w:val="00DA5DAC"/>
    <w:rsid w:val="00DB33F8"/>
    <w:rsid w:val="00DB7B50"/>
    <w:rsid w:val="00DC16FD"/>
    <w:rsid w:val="00DD1829"/>
    <w:rsid w:val="00DF61FF"/>
    <w:rsid w:val="00E00B69"/>
    <w:rsid w:val="00E10628"/>
    <w:rsid w:val="00E1762B"/>
    <w:rsid w:val="00E66C95"/>
    <w:rsid w:val="00E7429B"/>
    <w:rsid w:val="00E74618"/>
    <w:rsid w:val="00E75BA5"/>
    <w:rsid w:val="00EA406F"/>
    <w:rsid w:val="00EB0E1D"/>
    <w:rsid w:val="00EB7BEF"/>
    <w:rsid w:val="00EC66EE"/>
    <w:rsid w:val="00ED21FB"/>
    <w:rsid w:val="00EE0315"/>
    <w:rsid w:val="00EE1F26"/>
    <w:rsid w:val="00EE290B"/>
    <w:rsid w:val="00EE62FC"/>
    <w:rsid w:val="00EE64E8"/>
    <w:rsid w:val="00EE79D5"/>
    <w:rsid w:val="00EF3193"/>
    <w:rsid w:val="00EF73D7"/>
    <w:rsid w:val="00F05AE2"/>
    <w:rsid w:val="00F06DA9"/>
    <w:rsid w:val="00F16873"/>
    <w:rsid w:val="00F27C10"/>
    <w:rsid w:val="00F307D7"/>
    <w:rsid w:val="00F438B5"/>
    <w:rsid w:val="00F4702D"/>
    <w:rsid w:val="00F51A9F"/>
    <w:rsid w:val="00F5469E"/>
    <w:rsid w:val="00F66E23"/>
    <w:rsid w:val="00F6704F"/>
    <w:rsid w:val="00F82543"/>
    <w:rsid w:val="00F91167"/>
    <w:rsid w:val="00FB38FA"/>
    <w:rsid w:val="00FC2615"/>
    <w:rsid w:val="00FC31B8"/>
    <w:rsid w:val="00FD29BC"/>
    <w:rsid w:val="00FD5D0D"/>
    <w:rsid w:val="00FE4AA3"/>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75057"/>
  <w15:docId w15:val="{851585C2-1E6A-4C52-A598-4F79B910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38C7"/>
    <w:pPr>
      <w:ind w:left="720"/>
      <w:contextualSpacing/>
    </w:pPr>
  </w:style>
  <w:style w:type="paragraph" w:styleId="Header">
    <w:name w:val="header"/>
    <w:basedOn w:val="Normal"/>
    <w:link w:val="HeaderChar"/>
    <w:uiPriority w:val="99"/>
    <w:unhideWhenUsed/>
    <w:rsid w:val="00085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CF4"/>
  </w:style>
  <w:style w:type="paragraph" w:styleId="Footer">
    <w:name w:val="footer"/>
    <w:basedOn w:val="Normal"/>
    <w:link w:val="FooterChar"/>
    <w:uiPriority w:val="99"/>
    <w:unhideWhenUsed/>
    <w:rsid w:val="00085C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CF4"/>
  </w:style>
  <w:style w:type="paragraph" w:styleId="BalloonText">
    <w:name w:val="Balloon Text"/>
    <w:basedOn w:val="Normal"/>
    <w:link w:val="BalloonTextChar"/>
    <w:uiPriority w:val="99"/>
    <w:semiHidden/>
    <w:unhideWhenUsed/>
    <w:rsid w:val="00E6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95"/>
    <w:rPr>
      <w:rFonts w:ascii="Tahoma" w:hAnsi="Tahoma" w:cs="Tahoma"/>
      <w:sz w:val="16"/>
      <w:szCs w:val="16"/>
    </w:rPr>
  </w:style>
  <w:style w:type="paragraph" w:styleId="FootnoteText">
    <w:name w:val="footnote text"/>
    <w:aliases w:val="a,stile 1,Footnote,Footnote1,Footnote2,Footnote3,Footnote4,Footnote5,Footnote6,Footnote7,Footnote8,Footnote9,Footnote10,Footnote11,Footnote21,Footnote31,Footnote41,Footnote51,Footnote61,Footnote71,Footnote81,Footnote91,Caratte,Char,Fußnote"/>
    <w:basedOn w:val="Normal"/>
    <w:link w:val="FootnoteTextChar"/>
    <w:uiPriority w:val="99"/>
    <w:unhideWhenUsed/>
    <w:qFormat/>
    <w:rsid w:val="00A9287B"/>
    <w:pPr>
      <w:spacing w:after="0" w:line="240" w:lineRule="auto"/>
    </w:pPr>
    <w:rPr>
      <w:sz w:val="20"/>
      <w:szCs w:val="20"/>
    </w:rPr>
  </w:style>
  <w:style w:type="character" w:customStyle="1" w:styleId="FootnoteTextChar">
    <w:name w:val="Footnote Text Char"/>
    <w:aliases w:val="a Char,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A9287B"/>
    <w:rPr>
      <w:sz w:val="20"/>
      <w:szCs w:val="20"/>
    </w:rPr>
  </w:style>
  <w:style w:type="character" w:styleId="FootnoteReference">
    <w:name w:val="footnote reference"/>
    <w:basedOn w:val="DefaultParagraphFont"/>
    <w:uiPriority w:val="99"/>
    <w:semiHidden/>
    <w:unhideWhenUsed/>
    <w:rsid w:val="00A9287B"/>
    <w:rPr>
      <w:vertAlign w:val="superscript"/>
    </w:rPr>
  </w:style>
  <w:style w:type="character" w:styleId="CommentReference">
    <w:name w:val="annotation reference"/>
    <w:basedOn w:val="DefaultParagraphFont"/>
    <w:uiPriority w:val="99"/>
    <w:semiHidden/>
    <w:unhideWhenUsed/>
    <w:rsid w:val="003C7A10"/>
    <w:rPr>
      <w:sz w:val="16"/>
      <w:szCs w:val="16"/>
    </w:rPr>
  </w:style>
  <w:style w:type="paragraph" w:styleId="CommentText">
    <w:name w:val="annotation text"/>
    <w:basedOn w:val="Normal"/>
    <w:link w:val="CommentTextChar"/>
    <w:uiPriority w:val="99"/>
    <w:semiHidden/>
    <w:unhideWhenUsed/>
    <w:rsid w:val="003C7A10"/>
    <w:pPr>
      <w:spacing w:line="240" w:lineRule="auto"/>
    </w:pPr>
    <w:rPr>
      <w:sz w:val="20"/>
      <w:szCs w:val="20"/>
    </w:rPr>
  </w:style>
  <w:style w:type="character" w:customStyle="1" w:styleId="CommentTextChar">
    <w:name w:val="Comment Text Char"/>
    <w:basedOn w:val="DefaultParagraphFont"/>
    <w:link w:val="CommentText"/>
    <w:uiPriority w:val="99"/>
    <w:semiHidden/>
    <w:rsid w:val="003C7A10"/>
    <w:rPr>
      <w:sz w:val="20"/>
      <w:szCs w:val="20"/>
    </w:rPr>
  </w:style>
  <w:style w:type="paragraph" w:styleId="CommentSubject">
    <w:name w:val="annotation subject"/>
    <w:basedOn w:val="CommentText"/>
    <w:next w:val="CommentText"/>
    <w:link w:val="CommentSubjectChar"/>
    <w:uiPriority w:val="99"/>
    <w:semiHidden/>
    <w:unhideWhenUsed/>
    <w:rsid w:val="003C7A10"/>
    <w:rPr>
      <w:b/>
      <w:bCs/>
    </w:rPr>
  </w:style>
  <w:style w:type="character" w:customStyle="1" w:styleId="CommentSubjectChar">
    <w:name w:val="Comment Subject Char"/>
    <w:basedOn w:val="CommentTextChar"/>
    <w:link w:val="CommentSubject"/>
    <w:uiPriority w:val="99"/>
    <w:semiHidden/>
    <w:rsid w:val="003C7A10"/>
    <w:rPr>
      <w:b/>
      <w:bCs/>
      <w:sz w:val="20"/>
      <w:szCs w:val="20"/>
    </w:rPr>
  </w:style>
  <w:style w:type="paragraph" w:styleId="Revision">
    <w:name w:val="Revision"/>
    <w:hidden/>
    <w:uiPriority w:val="99"/>
    <w:semiHidden/>
    <w:rsid w:val="00D13999"/>
    <w:pPr>
      <w:spacing w:after="0" w:line="240" w:lineRule="auto"/>
    </w:pPr>
  </w:style>
  <w:style w:type="character" w:styleId="Hyperlink">
    <w:name w:val="Hyperlink"/>
    <w:basedOn w:val="DefaultParagraphFont"/>
    <w:uiPriority w:val="99"/>
    <w:unhideWhenUsed/>
    <w:rsid w:val="00AA739E"/>
    <w:rPr>
      <w:color w:val="0000FF" w:themeColor="hyperlink"/>
      <w:u w:val="single"/>
    </w:rPr>
  </w:style>
  <w:style w:type="paragraph" w:customStyle="1" w:styleId="FootnoteRM">
    <w:name w:val="FootnoteRM"/>
    <w:basedOn w:val="FootnoteText"/>
    <w:link w:val="FootnoteRMChar"/>
    <w:qFormat/>
    <w:rsid w:val="00AA739E"/>
    <w:pPr>
      <w:ind w:left="284" w:hanging="284"/>
    </w:pPr>
    <w:rPr>
      <w:rFonts w:ascii="Arial" w:eastAsia="Calibri" w:hAnsi="Arial" w:cs="Arial"/>
      <w:bCs/>
    </w:rPr>
  </w:style>
  <w:style w:type="character" w:customStyle="1" w:styleId="FootnoteRMChar">
    <w:name w:val="FootnoteRM Char"/>
    <w:basedOn w:val="DefaultParagraphFont"/>
    <w:link w:val="FootnoteRM"/>
    <w:rsid w:val="00AA739E"/>
    <w:rPr>
      <w:rFonts w:ascii="Arial" w:eastAsia="Calibri" w:hAnsi="Arial" w:cs="Arial"/>
      <w:bCs/>
      <w:sz w:val="20"/>
      <w:szCs w:val="20"/>
    </w:rPr>
  </w:style>
  <w:style w:type="character" w:customStyle="1" w:styleId="FootnoteTextChar1">
    <w:name w:val="Footnote Text Char1"/>
    <w:aliases w:val="a Char1,stile 1 Char1,Footnote Char1,Footnote1 Char1,Footnote2 Char1,Footnote3 Char1,Footnote4 Char1,Footnote5 Char1,Footnote6 Char1,Footnote7 Char1,Footnote8 Char1,Footnote9 Char1,Footnote10 Char1,Footnote11 Char1,Footnote21 Char1"/>
    <w:basedOn w:val="DefaultParagraphFont"/>
    <w:uiPriority w:val="99"/>
    <w:rsid w:val="007E0E72"/>
    <w:rPr>
      <w:rFonts w:ascii="Times New Roman" w:hAnsi="Times New Roman"/>
      <w:sz w:val="20"/>
      <w:szCs w:val="20"/>
    </w:rPr>
  </w:style>
  <w:style w:type="character" w:customStyle="1" w:styleId="ListParagraphChar">
    <w:name w:val="List Paragraph Char"/>
    <w:basedOn w:val="DefaultParagraphFont"/>
    <w:link w:val="ListParagraph"/>
    <w:uiPriority w:val="34"/>
    <w:rsid w:val="00F438B5"/>
  </w:style>
  <w:style w:type="paragraph" w:styleId="NormalWeb">
    <w:name w:val="Normal (Web)"/>
    <w:basedOn w:val="Normal"/>
    <w:uiPriority w:val="99"/>
    <w:unhideWhenUsed/>
    <w:rsid w:val="007A2D41"/>
    <w:pPr>
      <w:spacing w:before="100" w:beforeAutospacing="1" w:after="100" w:afterAutospacing="1" w:line="240" w:lineRule="auto"/>
      <w:jc w:val="both"/>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54875">
      <w:bodyDiv w:val="1"/>
      <w:marLeft w:val="0"/>
      <w:marRight w:val="0"/>
      <w:marTop w:val="0"/>
      <w:marBottom w:val="0"/>
      <w:divBdr>
        <w:top w:val="none" w:sz="0" w:space="0" w:color="auto"/>
        <w:left w:val="none" w:sz="0" w:space="0" w:color="auto"/>
        <w:bottom w:val="none" w:sz="0" w:space="0" w:color="auto"/>
        <w:right w:val="none" w:sz="0" w:space="0" w:color="auto"/>
      </w:divBdr>
    </w:div>
    <w:div w:id="831022981">
      <w:bodyDiv w:val="1"/>
      <w:marLeft w:val="0"/>
      <w:marRight w:val="0"/>
      <w:marTop w:val="0"/>
      <w:marBottom w:val="0"/>
      <w:divBdr>
        <w:top w:val="none" w:sz="0" w:space="0" w:color="auto"/>
        <w:left w:val="none" w:sz="0" w:space="0" w:color="auto"/>
        <w:bottom w:val="none" w:sz="0" w:space="0" w:color="auto"/>
        <w:right w:val="none" w:sz="0" w:space="0" w:color="auto"/>
      </w:divBdr>
    </w:div>
    <w:div w:id="133899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0B8928D591D3342AA21DB0F77847991" ma:contentTypeVersion="0" ma:contentTypeDescription="Create a new document in this library." ma:contentTypeScope="" ma:versionID="4d4915a59cce3de5f451c17a856930e1">
  <xsd:schema xmlns:xsd="http://www.w3.org/2001/XMLSchema" xmlns:xs="http://www.w3.org/2001/XMLSchema" xmlns:p="http://schemas.microsoft.com/office/2006/metadata/properties" xmlns:ns2="http://schemas.microsoft.com/sharepoint/v3/fields" xmlns:ns3="5fa405c7-a43f-4c9c-9f5e-0b1316d1a4fa" targetNamespace="http://schemas.microsoft.com/office/2006/metadata/properties" ma:root="true" ma:fieldsID="aa1c0b034828dce037a134cb2f800631" ns2:_="" ns3:_="">
    <xsd:import namespace="http://schemas.microsoft.com/sharepoint/v3/fields"/>
    <xsd:import namespace="5fa405c7-a43f-4c9c-9f5e-0b1316d1a4f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a405c7-a43f-4c9c-9f5e-0b1316d1a4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5fa405c7-a43f-4c9c-9f5e-0b1316d1a4fa" xsi:nil="true"/>
    <EC_Collab_Status xmlns="5fa405c7-a43f-4c9c-9f5e-0b1316d1a4fa">Draft</EC_Collab_Status>
    <EC_Collab_DocumentLanguage xmlns="5fa405c7-a43f-4c9c-9f5e-0b1316d1a4fa">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AF9A-F562-4253-9A68-A3465872E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fa405c7-a43f-4c9c-9f5e-0b1316d1a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B8CB6-2BC5-4295-8A68-79085CA902B3}">
  <ds:schemaRefs>
    <ds:schemaRef ds:uri="http://schemas.microsoft.com/office/2006/metadata/properties"/>
    <ds:schemaRef ds:uri="http://schemas.microsoft.com/office/infopath/2007/PartnerControls"/>
    <ds:schemaRef ds:uri="http://schemas.microsoft.com/sharepoint/v3/fields"/>
    <ds:schemaRef ds:uri="5fa405c7-a43f-4c9c-9f5e-0b1316d1a4fa"/>
  </ds:schemaRefs>
</ds:datastoreItem>
</file>

<file path=customXml/itemProps3.xml><?xml version="1.0" encoding="utf-8"?>
<ds:datastoreItem xmlns:ds="http://schemas.openxmlformats.org/officeDocument/2006/customXml" ds:itemID="{286E988B-9213-4EC5-8FCF-5B129472695C}">
  <ds:schemaRefs>
    <ds:schemaRef ds:uri="http://schemas.microsoft.com/sharepoint/v3/contenttype/forms"/>
  </ds:schemaRefs>
</ds:datastoreItem>
</file>

<file path=customXml/itemProps4.xml><?xml version="1.0" encoding="utf-8"?>
<ds:datastoreItem xmlns:ds="http://schemas.openxmlformats.org/officeDocument/2006/customXml" ds:itemID="{17BC22F7-BBCE-4981-AA91-8E8D64C6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11148</Characters>
  <Application>Microsoft Office Word</Application>
  <DocSecurity>4</DocSecurity>
  <Lines>384</Lines>
  <Paragraphs>192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Nora.MATEI@ec.europa.eu</dc:creator>
  <cp:keywords/>
  <dc:description/>
  <cp:lastModifiedBy>CASTELLANO Letizia (ECFIN-EXT)</cp:lastModifiedBy>
  <cp:revision>2</cp:revision>
  <cp:lastPrinted>2019-01-18T14:17:00Z</cp:lastPrinted>
  <dcterms:created xsi:type="dcterms:W3CDTF">2019-11-18T14:05:00Z</dcterms:created>
  <dcterms:modified xsi:type="dcterms:W3CDTF">2019-11-18T14:05:00Z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0x010100258AA79CEB83498886A3A0868112325000B0B8928D591D3342AA21DB0F77847991</vt:lpwstr>
  </property>
  <property fmtid="{D5CDD505-2E9C-101B-9397-08002B2CF9AE}" pid="3" name="IsMyDocuments">
    <vt:bool>true</vt:bool>
  </property>
</Properties>
</file>